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E1BB4" w14:textId="77777777" w:rsidR="005E327B" w:rsidRPr="005E327B" w:rsidRDefault="005E327B" w:rsidP="005E327B">
      <w:pPr>
        <w:pStyle w:val="NormalWeb"/>
        <w:jc w:val="center"/>
        <w:rPr>
          <w:b/>
        </w:rPr>
      </w:pPr>
      <w:r w:rsidRPr="005E327B">
        <w:rPr>
          <w:b/>
        </w:rPr>
        <w:t>Town of Barnstable Free Cash Notification</w:t>
      </w:r>
    </w:p>
    <w:p w14:paraId="0179BA10" w14:textId="77777777" w:rsidR="005E327B" w:rsidRDefault="005E327B" w:rsidP="005E327B">
      <w:pPr>
        <w:pStyle w:val="NormalWeb"/>
      </w:pPr>
      <w:r>
        <w:t>The Town recently received notification from the State Department of Revenue of its Free Cash Certification. Free Cash is the State’s calculation of the amount of cash in the Town’s treasury that is free of a</w:t>
      </w:r>
      <w:r w:rsidR="007E26CA">
        <w:t>ll</w:t>
      </w:r>
      <w:r>
        <w:t xml:space="preserve"> encumbrances at the end of the fiscal year. These funds are available for appropriation. They can be used for supplemental appropriations in the current fiscal year or for the Fiscal Year 2022 budget development. Following is the official notification from the state. </w:t>
      </w:r>
    </w:p>
    <w:p w14:paraId="35E39A0E" w14:textId="77777777" w:rsidR="005E327B" w:rsidRDefault="005E327B" w:rsidP="005E327B">
      <w:pPr>
        <w:pStyle w:val="NormalWeb"/>
      </w:pPr>
    </w:p>
    <w:p w14:paraId="7799E54C" w14:textId="77777777" w:rsidR="005E327B" w:rsidRDefault="005E327B" w:rsidP="005E327B">
      <w:pPr>
        <w:pStyle w:val="NormalWeb"/>
      </w:pPr>
      <w:r>
        <w:t>10/22/2020</w:t>
      </w:r>
    </w:p>
    <w:p w14:paraId="65FE9496" w14:textId="77777777" w:rsidR="005E327B" w:rsidRDefault="005E327B" w:rsidP="005E327B">
      <w:pPr>
        <w:pStyle w:val="NormalWeb"/>
      </w:pPr>
      <w:r>
        <w:br/>
      </w:r>
      <w:r>
        <w:rPr>
          <w:rStyle w:val="Strong"/>
        </w:rPr>
        <w:t>NOTIFICATION OF FREE CASH APPROVAL - Town of Barnstable</w:t>
      </w:r>
    </w:p>
    <w:p w14:paraId="7297219F" w14:textId="77777777" w:rsidR="005E327B" w:rsidRDefault="005E327B" w:rsidP="005E327B">
      <w:pPr>
        <w:pStyle w:val="NormalWeb"/>
      </w:pPr>
      <w:r>
        <w:t xml:space="preserve">Based upon the un-audited balance sheet submitted, I hereby certify that the amount of available funds or "free cash" as of July 1, 2020 for the Town of Barnstable is: </w:t>
      </w:r>
    </w:p>
    <w:tbl>
      <w:tblPr>
        <w:tblW w:w="0" w:type="auto"/>
        <w:tblCellSpacing w:w="15" w:type="dxa"/>
        <w:tblLook w:val="04A0" w:firstRow="1" w:lastRow="0" w:firstColumn="1" w:lastColumn="0" w:noHBand="0" w:noVBand="1"/>
      </w:tblPr>
      <w:tblGrid>
        <w:gridCol w:w="1615"/>
        <w:gridCol w:w="3794"/>
        <w:gridCol w:w="300"/>
        <w:gridCol w:w="1575"/>
      </w:tblGrid>
      <w:tr w:rsidR="005E327B" w14:paraId="2002F081" w14:textId="77777777" w:rsidTr="005E327B">
        <w:trPr>
          <w:tblCellSpacing w:w="15" w:type="dxa"/>
        </w:trPr>
        <w:tc>
          <w:tcPr>
            <w:tcW w:w="0" w:type="auto"/>
            <w:tcMar>
              <w:top w:w="15" w:type="dxa"/>
              <w:left w:w="15" w:type="dxa"/>
              <w:bottom w:w="15" w:type="dxa"/>
              <w:right w:w="15" w:type="dxa"/>
            </w:tcMar>
            <w:vAlign w:val="center"/>
            <w:hideMark/>
          </w:tcPr>
          <w:p w14:paraId="2AF1B684" w14:textId="77777777" w:rsidR="005E327B" w:rsidRDefault="005E327B">
            <w:pPr>
              <w:rPr>
                <w:rFonts w:eastAsia="Times New Roman"/>
              </w:rPr>
            </w:pPr>
            <w:r>
              <w:rPr>
                <w:rFonts w:eastAsia="Times New Roman"/>
              </w:rPr>
              <w:t>General Fund</w:t>
            </w:r>
          </w:p>
        </w:tc>
        <w:tc>
          <w:tcPr>
            <w:tcW w:w="0" w:type="auto"/>
            <w:tcMar>
              <w:top w:w="15" w:type="dxa"/>
              <w:left w:w="15" w:type="dxa"/>
              <w:bottom w:w="15" w:type="dxa"/>
              <w:right w:w="15" w:type="dxa"/>
            </w:tcMar>
            <w:vAlign w:val="center"/>
            <w:hideMark/>
          </w:tcPr>
          <w:p w14:paraId="15F3B335"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412EB625"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380E84A1" w14:textId="77777777" w:rsidR="005E327B" w:rsidRDefault="005E327B">
            <w:pPr>
              <w:rPr>
                <w:rFonts w:eastAsia="Times New Roman"/>
              </w:rPr>
            </w:pPr>
            <w:r>
              <w:rPr>
                <w:rFonts w:eastAsia="Times New Roman"/>
              </w:rPr>
              <w:t>$18,524,377.00</w:t>
            </w:r>
          </w:p>
        </w:tc>
      </w:tr>
      <w:tr w:rsidR="005E327B" w14:paraId="2BC5DD0F" w14:textId="77777777" w:rsidTr="005E327B">
        <w:trPr>
          <w:tblCellSpacing w:w="15" w:type="dxa"/>
        </w:trPr>
        <w:tc>
          <w:tcPr>
            <w:tcW w:w="0" w:type="auto"/>
            <w:tcMar>
              <w:top w:w="15" w:type="dxa"/>
              <w:left w:w="15" w:type="dxa"/>
              <w:bottom w:w="15" w:type="dxa"/>
              <w:right w:w="15" w:type="dxa"/>
            </w:tcMar>
            <w:vAlign w:val="center"/>
            <w:hideMark/>
          </w:tcPr>
          <w:p w14:paraId="2BD13A70" w14:textId="77777777" w:rsidR="005E327B" w:rsidRDefault="005E327B">
            <w:pPr>
              <w:rPr>
                <w:rFonts w:eastAsia="Times New Roman"/>
              </w:rPr>
            </w:pPr>
            <w:r>
              <w:rPr>
                <w:rFonts w:eastAsia="Times New Roman"/>
              </w:rPr>
              <w:t>Enterprise Fund</w:t>
            </w:r>
          </w:p>
        </w:tc>
        <w:tc>
          <w:tcPr>
            <w:tcW w:w="0" w:type="auto"/>
            <w:tcMar>
              <w:top w:w="15" w:type="dxa"/>
              <w:left w:w="15" w:type="dxa"/>
              <w:bottom w:w="15" w:type="dxa"/>
              <w:right w:w="15" w:type="dxa"/>
            </w:tcMar>
            <w:vAlign w:val="center"/>
            <w:hideMark/>
          </w:tcPr>
          <w:p w14:paraId="14BBAFA9" w14:textId="77777777" w:rsidR="005E327B" w:rsidRDefault="005E327B">
            <w:pPr>
              <w:rPr>
                <w:rFonts w:eastAsia="Times New Roman"/>
              </w:rPr>
            </w:pPr>
            <w:r>
              <w:rPr>
                <w:rFonts w:eastAsia="Times New Roman"/>
              </w:rPr>
              <w:t>  Barnstable Municipal Airport</w:t>
            </w:r>
          </w:p>
        </w:tc>
        <w:tc>
          <w:tcPr>
            <w:tcW w:w="0" w:type="auto"/>
            <w:tcMar>
              <w:top w:w="15" w:type="dxa"/>
              <w:left w:w="15" w:type="dxa"/>
              <w:bottom w:w="15" w:type="dxa"/>
              <w:right w:w="15" w:type="dxa"/>
            </w:tcMar>
            <w:vAlign w:val="center"/>
            <w:hideMark/>
          </w:tcPr>
          <w:p w14:paraId="7F4E991E"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055512FB" w14:textId="77777777" w:rsidR="005E327B" w:rsidRDefault="005E327B">
            <w:pPr>
              <w:rPr>
                <w:rFonts w:eastAsia="Times New Roman"/>
              </w:rPr>
            </w:pPr>
            <w:r>
              <w:rPr>
                <w:rFonts w:eastAsia="Times New Roman"/>
              </w:rPr>
              <w:t>$3,885,899.00</w:t>
            </w:r>
          </w:p>
        </w:tc>
      </w:tr>
      <w:tr w:rsidR="005E327B" w14:paraId="44C1E7EF" w14:textId="77777777" w:rsidTr="005E327B">
        <w:trPr>
          <w:tblCellSpacing w:w="15" w:type="dxa"/>
        </w:trPr>
        <w:tc>
          <w:tcPr>
            <w:tcW w:w="0" w:type="auto"/>
            <w:tcMar>
              <w:top w:w="15" w:type="dxa"/>
              <w:left w:w="15" w:type="dxa"/>
              <w:bottom w:w="15" w:type="dxa"/>
              <w:right w:w="15" w:type="dxa"/>
            </w:tcMar>
            <w:vAlign w:val="center"/>
            <w:hideMark/>
          </w:tcPr>
          <w:p w14:paraId="60BE52ED" w14:textId="77777777" w:rsidR="005E327B" w:rsidRDefault="005E327B">
            <w:pPr>
              <w:rPr>
                <w:rFonts w:eastAsia="Times New Roman"/>
              </w:rPr>
            </w:pPr>
            <w:r>
              <w:rPr>
                <w:rFonts w:eastAsia="Times New Roman"/>
              </w:rPr>
              <w:t>Enterprise Fund</w:t>
            </w:r>
          </w:p>
        </w:tc>
        <w:tc>
          <w:tcPr>
            <w:tcW w:w="0" w:type="auto"/>
            <w:tcMar>
              <w:top w:w="15" w:type="dxa"/>
              <w:left w:w="15" w:type="dxa"/>
              <w:bottom w:w="15" w:type="dxa"/>
              <w:right w:w="15" w:type="dxa"/>
            </w:tcMar>
            <w:vAlign w:val="center"/>
            <w:hideMark/>
          </w:tcPr>
          <w:p w14:paraId="00803D12" w14:textId="77777777" w:rsidR="005E327B" w:rsidRDefault="005E327B">
            <w:pPr>
              <w:rPr>
                <w:rFonts w:eastAsia="Times New Roman"/>
              </w:rPr>
            </w:pPr>
            <w:r>
              <w:rPr>
                <w:rFonts w:eastAsia="Times New Roman"/>
              </w:rPr>
              <w:t>  Golf</w:t>
            </w:r>
          </w:p>
        </w:tc>
        <w:tc>
          <w:tcPr>
            <w:tcW w:w="0" w:type="auto"/>
            <w:tcMar>
              <w:top w:w="15" w:type="dxa"/>
              <w:left w:w="15" w:type="dxa"/>
              <w:bottom w:w="15" w:type="dxa"/>
              <w:right w:w="15" w:type="dxa"/>
            </w:tcMar>
            <w:vAlign w:val="center"/>
            <w:hideMark/>
          </w:tcPr>
          <w:p w14:paraId="52B38F63"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4D90BD7B" w14:textId="77777777" w:rsidR="005E327B" w:rsidRDefault="005E327B">
            <w:pPr>
              <w:rPr>
                <w:rFonts w:eastAsia="Times New Roman"/>
              </w:rPr>
            </w:pPr>
            <w:r>
              <w:rPr>
                <w:rFonts w:eastAsia="Times New Roman"/>
              </w:rPr>
              <w:t>$433,134.00</w:t>
            </w:r>
          </w:p>
        </w:tc>
      </w:tr>
      <w:tr w:rsidR="005E327B" w14:paraId="6E398208" w14:textId="77777777" w:rsidTr="005E327B">
        <w:trPr>
          <w:tblCellSpacing w:w="15" w:type="dxa"/>
        </w:trPr>
        <w:tc>
          <w:tcPr>
            <w:tcW w:w="0" w:type="auto"/>
            <w:tcMar>
              <w:top w:w="15" w:type="dxa"/>
              <w:left w:w="15" w:type="dxa"/>
              <w:bottom w:w="15" w:type="dxa"/>
              <w:right w:w="15" w:type="dxa"/>
            </w:tcMar>
            <w:vAlign w:val="center"/>
            <w:hideMark/>
          </w:tcPr>
          <w:p w14:paraId="5DEB83E7" w14:textId="77777777" w:rsidR="005E327B" w:rsidRDefault="005E327B">
            <w:pPr>
              <w:rPr>
                <w:rFonts w:eastAsia="Times New Roman"/>
              </w:rPr>
            </w:pPr>
            <w:r>
              <w:rPr>
                <w:rFonts w:eastAsia="Times New Roman"/>
              </w:rPr>
              <w:t>Enterprise Fund</w:t>
            </w:r>
          </w:p>
        </w:tc>
        <w:tc>
          <w:tcPr>
            <w:tcW w:w="0" w:type="auto"/>
            <w:tcMar>
              <w:top w:w="15" w:type="dxa"/>
              <w:left w:w="15" w:type="dxa"/>
              <w:bottom w:w="15" w:type="dxa"/>
              <w:right w:w="15" w:type="dxa"/>
            </w:tcMar>
            <w:vAlign w:val="center"/>
            <w:hideMark/>
          </w:tcPr>
          <w:p w14:paraId="2F302B15" w14:textId="77777777" w:rsidR="005E327B" w:rsidRDefault="005E327B">
            <w:pPr>
              <w:rPr>
                <w:rFonts w:eastAsia="Times New Roman"/>
              </w:rPr>
            </w:pPr>
            <w:r>
              <w:rPr>
                <w:rFonts w:eastAsia="Times New Roman"/>
              </w:rPr>
              <w:t>  Solid Waste</w:t>
            </w:r>
          </w:p>
        </w:tc>
        <w:tc>
          <w:tcPr>
            <w:tcW w:w="0" w:type="auto"/>
            <w:tcMar>
              <w:top w:w="15" w:type="dxa"/>
              <w:left w:w="15" w:type="dxa"/>
              <w:bottom w:w="15" w:type="dxa"/>
              <w:right w:w="15" w:type="dxa"/>
            </w:tcMar>
            <w:vAlign w:val="center"/>
            <w:hideMark/>
          </w:tcPr>
          <w:p w14:paraId="65F18943"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7E2BB7DD" w14:textId="77777777" w:rsidR="005E327B" w:rsidRDefault="005E327B">
            <w:pPr>
              <w:rPr>
                <w:rFonts w:eastAsia="Times New Roman"/>
              </w:rPr>
            </w:pPr>
            <w:r>
              <w:rPr>
                <w:rFonts w:eastAsia="Times New Roman"/>
              </w:rPr>
              <w:t>$1,284,194.00</w:t>
            </w:r>
          </w:p>
        </w:tc>
      </w:tr>
      <w:tr w:rsidR="005E327B" w14:paraId="50E30AF4" w14:textId="77777777" w:rsidTr="005E327B">
        <w:trPr>
          <w:tblCellSpacing w:w="15" w:type="dxa"/>
        </w:trPr>
        <w:tc>
          <w:tcPr>
            <w:tcW w:w="0" w:type="auto"/>
            <w:tcMar>
              <w:top w:w="15" w:type="dxa"/>
              <w:left w:w="15" w:type="dxa"/>
              <w:bottom w:w="15" w:type="dxa"/>
              <w:right w:w="15" w:type="dxa"/>
            </w:tcMar>
            <w:vAlign w:val="center"/>
            <w:hideMark/>
          </w:tcPr>
          <w:p w14:paraId="2F3E6AB6" w14:textId="77777777" w:rsidR="005E327B" w:rsidRDefault="005E327B">
            <w:pPr>
              <w:rPr>
                <w:rFonts w:eastAsia="Times New Roman"/>
              </w:rPr>
            </w:pPr>
            <w:r>
              <w:rPr>
                <w:rFonts w:eastAsia="Times New Roman"/>
              </w:rPr>
              <w:t>Enterprise Fund</w:t>
            </w:r>
          </w:p>
        </w:tc>
        <w:tc>
          <w:tcPr>
            <w:tcW w:w="0" w:type="auto"/>
            <w:tcMar>
              <w:top w:w="15" w:type="dxa"/>
              <w:left w:w="15" w:type="dxa"/>
              <w:bottom w:w="15" w:type="dxa"/>
              <w:right w:w="15" w:type="dxa"/>
            </w:tcMar>
            <w:vAlign w:val="center"/>
            <w:hideMark/>
          </w:tcPr>
          <w:p w14:paraId="0890A110" w14:textId="77777777" w:rsidR="005E327B" w:rsidRDefault="005E327B">
            <w:pPr>
              <w:rPr>
                <w:rFonts w:eastAsia="Times New Roman"/>
              </w:rPr>
            </w:pPr>
            <w:r>
              <w:rPr>
                <w:rFonts w:eastAsia="Times New Roman"/>
              </w:rPr>
              <w:t>  Sewer</w:t>
            </w:r>
          </w:p>
        </w:tc>
        <w:tc>
          <w:tcPr>
            <w:tcW w:w="0" w:type="auto"/>
            <w:tcMar>
              <w:top w:w="15" w:type="dxa"/>
              <w:left w:w="15" w:type="dxa"/>
              <w:bottom w:w="15" w:type="dxa"/>
              <w:right w:w="15" w:type="dxa"/>
            </w:tcMar>
            <w:vAlign w:val="center"/>
            <w:hideMark/>
          </w:tcPr>
          <w:p w14:paraId="2F7F873B"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4A73A08D" w14:textId="77777777" w:rsidR="005E327B" w:rsidRDefault="005E327B">
            <w:pPr>
              <w:rPr>
                <w:rFonts w:eastAsia="Times New Roman"/>
              </w:rPr>
            </w:pPr>
            <w:r>
              <w:rPr>
                <w:rFonts w:eastAsia="Times New Roman"/>
              </w:rPr>
              <w:t>$9,942,322.00</w:t>
            </w:r>
          </w:p>
        </w:tc>
      </w:tr>
      <w:tr w:rsidR="005E327B" w14:paraId="2E7991EF" w14:textId="77777777" w:rsidTr="005E327B">
        <w:trPr>
          <w:tblCellSpacing w:w="15" w:type="dxa"/>
        </w:trPr>
        <w:tc>
          <w:tcPr>
            <w:tcW w:w="0" w:type="auto"/>
            <w:tcMar>
              <w:top w:w="15" w:type="dxa"/>
              <w:left w:w="15" w:type="dxa"/>
              <w:bottom w:w="15" w:type="dxa"/>
              <w:right w:w="15" w:type="dxa"/>
            </w:tcMar>
            <w:vAlign w:val="center"/>
            <w:hideMark/>
          </w:tcPr>
          <w:p w14:paraId="3128024A" w14:textId="77777777" w:rsidR="005E327B" w:rsidRDefault="005E327B">
            <w:pPr>
              <w:rPr>
                <w:rFonts w:eastAsia="Times New Roman"/>
              </w:rPr>
            </w:pPr>
            <w:r>
              <w:rPr>
                <w:rFonts w:eastAsia="Times New Roman"/>
              </w:rPr>
              <w:t>Enterprise Fund</w:t>
            </w:r>
          </w:p>
        </w:tc>
        <w:tc>
          <w:tcPr>
            <w:tcW w:w="0" w:type="auto"/>
            <w:tcMar>
              <w:top w:w="15" w:type="dxa"/>
              <w:left w:w="15" w:type="dxa"/>
              <w:bottom w:w="15" w:type="dxa"/>
              <w:right w:w="15" w:type="dxa"/>
            </w:tcMar>
            <w:vAlign w:val="center"/>
            <w:hideMark/>
          </w:tcPr>
          <w:p w14:paraId="66ECADF1" w14:textId="77777777" w:rsidR="005E327B" w:rsidRDefault="005E327B">
            <w:pPr>
              <w:rPr>
                <w:rFonts w:eastAsia="Times New Roman"/>
              </w:rPr>
            </w:pPr>
            <w:r>
              <w:rPr>
                <w:rFonts w:eastAsia="Times New Roman"/>
              </w:rPr>
              <w:t>  Water</w:t>
            </w:r>
          </w:p>
        </w:tc>
        <w:tc>
          <w:tcPr>
            <w:tcW w:w="0" w:type="auto"/>
            <w:tcMar>
              <w:top w:w="15" w:type="dxa"/>
              <w:left w:w="15" w:type="dxa"/>
              <w:bottom w:w="15" w:type="dxa"/>
              <w:right w:w="15" w:type="dxa"/>
            </w:tcMar>
            <w:vAlign w:val="center"/>
            <w:hideMark/>
          </w:tcPr>
          <w:p w14:paraId="20D9E752"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628BF66D" w14:textId="77777777" w:rsidR="005E327B" w:rsidRDefault="005E327B">
            <w:pPr>
              <w:rPr>
                <w:rFonts w:eastAsia="Times New Roman"/>
              </w:rPr>
            </w:pPr>
            <w:r>
              <w:rPr>
                <w:rFonts w:eastAsia="Times New Roman"/>
              </w:rPr>
              <w:t>$622,194.00</w:t>
            </w:r>
          </w:p>
        </w:tc>
      </w:tr>
      <w:tr w:rsidR="005E327B" w14:paraId="31D9D414" w14:textId="77777777" w:rsidTr="005E327B">
        <w:trPr>
          <w:tblCellSpacing w:w="15" w:type="dxa"/>
        </w:trPr>
        <w:tc>
          <w:tcPr>
            <w:tcW w:w="0" w:type="auto"/>
            <w:tcMar>
              <w:top w:w="15" w:type="dxa"/>
              <w:left w:w="15" w:type="dxa"/>
              <w:bottom w:w="15" w:type="dxa"/>
              <w:right w:w="15" w:type="dxa"/>
            </w:tcMar>
            <w:vAlign w:val="center"/>
            <w:hideMark/>
          </w:tcPr>
          <w:p w14:paraId="08E04B9A" w14:textId="77777777" w:rsidR="005E327B" w:rsidRDefault="005E327B">
            <w:pPr>
              <w:rPr>
                <w:rFonts w:eastAsia="Times New Roman"/>
              </w:rPr>
            </w:pPr>
            <w:r>
              <w:rPr>
                <w:rFonts w:eastAsia="Times New Roman"/>
              </w:rPr>
              <w:t>Enterprise Fund</w:t>
            </w:r>
          </w:p>
        </w:tc>
        <w:tc>
          <w:tcPr>
            <w:tcW w:w="0" w:type="auto"/>
            <w:tcMar>
              <w:top w:w="15" w:type="dxa"/>
              <w:left w:w="15" w:type="dxa"/>
              <w:bottom w:w="15" w:type="dxa"/>
              <w:right w:w="15" w:type="dxa"/>
            </w:tcMar>
            <w:vAlign w:val="center"/>
            <w:hideMark/>
          </w:tcPr>
          <w:p w14:paraId="1FC11B41" w14:textId="77777777" w:rsidR="005E327B" w:rsidRDefault="005E327B">
            <w:pPr>
              <w:rPr>
                <w:rFonts w:eastAsia="Times New Roman"/>
              </w:rPr>
            </w:pPr>
            <w:r>
              <w:rPr>
                <w:rFonts w:eastAsia="Times New Roman"/>
              </w:rPr>
              <w:t>  Marinas</w:t>
            </w:r>
          </w:p>
        </w:tc>
        <w:tc>
          <w:tcPr>
            <w:tcW w:w="0" w:type="auto"/>
            <w:tcMar>
              <w:top w:w="15" w:type="dxa"/>
              <w:left w:w="15" w:type="dxa"/>
              <w:bottom w:w="15" w:type="dxa"/>
              <w:right w:w="15" w:type="dxa"/>
            </w:tcMar>
            <w:vAlign w:val="center"/>
            <w:hideMark/>
          </w:tcPr>
          <w:p w14:paraId="4E3F4AF4"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6D2B5146" w14:textId="77777777" w:rsidR="005E327B" w:rsidRDefault="005E327B">
            <w:pPr>
              <w:rPr>
                <w:rFonts w:eastAsia="Times New Roman"/>
              </w:rPr>
            </w:pPr>
            <w:r>
              <w:rPr>
                <w:rFonts w:eastAsia="Times New Roman"/>
              </w:rPr>
              <w:t>$834,302.00</w:t>
            </w:r>
          </w:p>
        </w:tc>
      </w:tr>
      <w:tr w:rsidR="005E327B" w14:paraId="158D08C1" w14:textId="77777777" w:rsidTr="005E327B">
        <w:trPr>
          <w:tblCellSpacing w:w="15" w:type="dxa"/>
        </w:trPr>
        <w:tc>
          <w:tcPr>
            <w:tcW w:w="0" w:type="auto"/>
            <w:tcMar>
              <w:top w:w="15" w:type="dxa"/>
              <w:left w:w="15" w:type="dxa"/>
              <w:bottom w:w="15" w:type="dxa"/>
              <w:right w:w="15" w:type="dxa"/>
            </w:tcMar>
            <w:vAlign w:val="center"/>
            <w:hideMark/>
          </w:tcPr>
          <w:p w14:paraId="0CA9E19B" w14:textId="77777777" w:rsidR="005E327B" w:rsidRDefault="005E327B">
            <w:pPr>
              <w:rPr>
                <w:rFonts w:eastAsia="Times New Roman"/>
              </w:rPr>
            </w:pPr>
            <w:r>
              <w:rPr>
                <w:rFonts w:eastAsia="Times New Roman"/>
              </w:rPr>
              <w:t>Enterprise Fund</w:t>
            </w:r>
          </w:p>
        </w:tc>
        <w:tc>
          <w:tcPr>
            <w:tcW w:w="0" w:type="auto"/>
            <w:tcMar>
              <w:top w:w="15" w:type="dxa"/>
              <w:left w:w="15" w:type="dxa"/>
              <w:bottom w:w="15" w:type="dxa"/>
              <w:right w:w="15" w:type="dxa"/>
            </w:tcMar>
            <w:vAlign w:val="center"/>
            <w:hideMark/>
          </w:tcPr>
          <w:p w14:paraId="6C409EB8" w14:textId="77777777" w:rsidR="005E327B" w:rsidRDefault="005E327B">
            <w:pPr>
              <w:rPr>
                <w:rFonts w:eastAsia="Times New Roman"/>
              </w:rPr>
            </w:pPr>
            <w:r>
              <w:rPr>
                <w:rFonts w:eastAsia="Times New Roman"/>
              </w:rPr>
              <w:t>  Sandy Neck</w:t>
            </w:r>
          </w:p>
        </w:tc>
        <w:tc>
          <w:tcPr>
            <w:tcW w:w="0" w:type="auto"/>
            <w:tcMar>
              <w:top w:w="15" w:type="dxa"/>
              <w:left w:w="15" w:type="dxa"/>
              <w:bottom w:w="15" w:type="dxa"/>
              <w:right w:w="15" w:type="dxa"/>
            </w:tcMar>
            <w:vAlign w:val="center"/>
            <w:hideMark/>
          </w:tcPr>
          <w:p w14:paraId="0615E784"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115F715F" w14:textId="77777777" w:rsidR="005E327B" w:rsidRDefault="005E327B">
            <w:pPr>
              <w:rPr>
                <w:rFonts w:eastAsia="Times New Roman"/>
              </w:rPr>
            </w:pPr>
            <w:r>
              <w:rPr>
                <w:rFonts w:eastAsia="Times New Roman"/>
              </w:rPr>
              <w:t>$705,282.00</w:t>
            </w:r>
          </w:p>
        </w:tc>
      </w:tr>
      <w:tr w:rsidR="005E327B" w14:paraId="7258FF89" w14:textId="77777777" w:rsidTr="005E327B">
        <w:trPr>
          <w:tblCellSpacing w:w="15" w:type="dxa"/>
        </w:trPr>
        <w:tc>
          <w:tcPr>
            <w:tcW w:w="0" w:type="auto"/>
            <w:tcMar>
              <w:top w:w="15" w:type="dxa"/>
              <w:left w:w="15" w:type="dxa"/>
              <w:bottom w:w="15" w:type="dxa"/>
              <w:right w:w="15" w:type="dxa"/>
            </w:tcMar>
            <w:vAlign w:val="center"/>
            <w:hideMark/>
          </w:tcPr>
          <w:p w14:paraId="5E959347" w14:textId="77777777" w:rsidR="005E327B" w:rsidRDefault="005E327B">
            <w:pPr>
              <w:rPr>
                <w:rFonts w:eastAsia="Times New Roman"/>
              </w:rPr>
            </w:pPr>
            <w:r>
              <w:rPr>
                <w:rFonts w:eastAsia="Times New Roman"/>
              </w:rPr>
              <w:t>Enterprise Fund</w:t>
            </w:r>
          </w:p>
        </w:tc>
        <w:tc>
          <w:tcPr>
            <w:tcW w:w="0" w:type="auto"/>
            <w:tcMar>
              <w:top w:w="15" w:type="dxa"/>
              <w:left w:w="15" w:type="dxa"/>
              <w:bottom w:w="15" w:type="dxa"/>
              <w:right w:w="15" w:type="dxa"/>
            </w:tcMar>
            <w:vAlign w:val="center"/>
            <w:hideMark/>
          </w:tcPr>
          <w:p w14:paraId="2B3FE95B" w14:textId="77777777" w:rsidR="005E327B" w:rsidRDefault="005E327B">
            <w:pPr>
              <w:rPr>
                <w:rFonts w:eastAsia="Times New Roman"/>
              </w:rPr>
            </w:pPr>
            <w:r>
              <w:rPr>
                <w:rFonts w:eastAsia="Times New Roman"/>
              </w:rPr>
              <w:t>  PEG Channel Access</w:t>
            </w:r>
          </w:p>
        </w:tc>
        <w:tc>
          <w:tcPr>
            <w:tcW w:w="0" w:type="auto"/>
            <w:tcMar>
              <w:top w:w="15" w:type="dxa"/>
              <w:left w:w="15" w:type="dxa"/>
              <w:bottom w:w="15" w:type="dxa"/>
              <w:right w:w="15" w:type="dxa"/>
            </w:tcMar>
            <w:vAlign w:val="center"/>
            <w:hideMark/>
          </w:tcPr>
          <w:p w14:paraId="4DE80460"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58FCB92E" w14:textId="77777777" w:rsidR="005E327B" w:rsidRDefault="005E327B">
            <w:pPr>
              <w:rPr>
                <w:rFonts w:eastAsia="Times New Roman"/>
              </w:rPr>
            </w:pPr>
            <w:r>
              <w:rPr>
                <w:rFonts w:eastAsia="Times New Roman"/>
              </w:rPr>
              <w:t>$2,685,352.00</w:t>
            </w:r>
          </w:p>
        </w:tc>
      </w:tr>
      <w:tr w:rsidR="005E327B" w14:paraId="29E96C0D" w14:textId="77777777" w:rsidTr="005E327B">
        <w:trPr>
          <w:tblCellSpacing w:w="15" w:type="dxa"/>
        </w:trPr>
        <w:tc>
          <w:tcPr>
            <w:tcW w:w="0" w:type="auto"/>
            <w:tcMar>
              <w:top w:w="15" w:type="dxa"/>
              <w:left w:w="15" w:type="dxa"/>
              <w:bottom w:w="15" w:type="dxa"/>
              <w:right w:w="15" w:type="dxa"/>
            </w:tcMar>
            <w:vAlign w:val="center"/>
            <w:hideMark/>
          </w:tcPr>
          <w:p w14:paraId="5B502533" w14:textId="77777777" w:rsidR="005E327B" w:rsidRDefault="005E327B">
            <w:pPr>
              <w:rPr>
                <w:rFonts w:eastAsia="Times New Roman"/>
              </w:rPr>
            </w:pPr>
            <w:r>
              <w:rPr>
                <w:rFonts w:eastAsia="Times New Roman"/>
              </w:rPr>
              <w:t>Enterprise Fund</w:t>
            </w:r>
          </w:p>
        </w:tc>
        <w:tc>
          <w:tcPr>
            <w:tcW w:w="0" w:type="auto"/>
            <w:tcMar>
              <w:top w:w="15" w:type="dxa"/>
              <w:left w:w="15" w:type="dxa"/>
              <w:bottom w:w="15" w:type="dxa"/>
              <w:right w:w="15" w:type="dxa"/>
            </w:tcMar>
            <w:vAlign w:val="center"/>
            <w:hideMark/>
          </w:tcPr>
          <w:p w14:paraId="2CB00E3D" w14:textId="77777777" w:rsidR="005E327B" w:rsidRDefault="005E327B">
            <w:pPr>
              <w:rPr>
                <w:rFonts w:eastAsia="Times New Roman"/>
              </w:rPr>
            </w:pPr>
            <w:r>
              <w:rPr>
                <w:rFonts w:eastAsia="Times New Roman"/>
              </w:rPr>
              <w:t>  Hyannis Youth &amp; Community Center</w:t>
            </w:r>
          </w:p>
        </w:tc>
        <w:tc>
          <w:tcPr>
            <w:tcW w:w="0" w:type="auto"/>
            <w:tcMar>
              <w:top w:w="15" w:type="dxa"/>
              <w:left w:w="15" w:type="dxa"/>
              <w:bottom w:w="15" w:type="dxa"/>
              <w:right w:w="15" w:type="dxa"/>
            </w:tcMar>
            <w:vAlign w:val="center"/>
            <w:hideMark/>
          </w:tcPr>
          <w:p w14:paraId="791F0589" w14:textId="77777777" w:rsidR="005E327B" w:rsidRDefault="005E327B">
            <w:pPr>
              <w:rPr>
                <w:rFonts w:eastAsia="Times New Roman"/>
              </w:rPr>
            </w:pPr>
            <w:r>
              <w:rPr>
                <w:rFonts w:eastAsia="Times New Roman"/>
              </w:rPr>
              <w:t>    </w:t>
            </w:r>
          </w:p>
        </w:tc>
        <w:tc>
          <w:tcPr>
            <w:tcW w:w="0" w:type="auto"/>
            <w:tcMar>
              <w:top w:w="15" w:type="dxa"/>
              <w:left w:w="15" w:type="dxa"/>
              <w:bottom w:w="15" w:type="dxa"/>
              <w:right w:w="15" w:type="dxa"/>
            </w:tcMar>
            <w:vAlign w:val="center"/>
            <w:hideMark/>
          </w:tcPr>
          <w:p w14:paraId="36244EA2" w14:textId="77777777" w:rsidR="005E327B" w:rsidRDefault="005E327B">
            <w:pPr>
              <w:rPr>
                <w:rFonts w:eastAsia="Times New Roman"/>
              </w:rPr>
            </w:pPr>
            <w:r>
              <w:rPr>
                <w:rFonts w:eastAsia="Times New Roman"/>
              </w:rPr>
              <w:t>$724,944.00</w:t>
            </w:r>
          </w:p>
        </w:tc>
      </w:tr>
    </w:tbl>
    <w:p w14:paraId="7AE30855" w14:textId="77777777" w:rsidR="005E327B" w:rsidRDefault="005E327B" w:rsidP="005E327B">
      <w:pPr>
        <w:pStyle w:val="NormalWeb"/>
      </w:pPr>
      <w:r>
        <w:t>This certification is in accordance with the provisions of G. L. Chapter 59, §23, as amended.</w:t>
      </w:r>
    </w:p>
    <w:p w14:paraId="72C3AE5F" w14:textId="77777777" w:rsidR="005E327B" w:rsidRDefault="005E327B" w:rsidP="005E327B">
      <w:pPr>
        <w:pStyle w:val="NormalWeb"/>
      </w:pPr>
      <w:r>
        <w:t>Certification letters will be emailed to the mayor/manager, board of selectmen, prudential committee, finance director and treasurer immediately upon approval, provided an email address is reported in DLS' Local Officials Directory. Please forward to other officials as you deem appropriate.</w:t>
      </w:r>
    </w:p>
    <w:p w14:paraId="58055857" w14:textId="77777777" w:rsidR="005E327B" w:rsidRDefault="005E327B" w:rsidP="005E327B">
      <w:pPr>
        <w:pStyle w:val="NormalWeb"/>
      </w:pPr>
      <w:r>
        <w:t>Sincerely,</w:t>
      </w:r>
    </w:p>
    <w:p w14:paraId="601AD5C0" w14:textId="77777777" w:rsidR="005E327B" w:rsidRDefault="005E327B" w:rsidP="005E327B">
      <w:pPr>
        <w:pStyle w:val="NormalWeb"/>
      </w:pPr>
      <w:r>
        <w:rPr>
          <w:noProof/>
        </w:rPr>
        <w:drawing>
          <wp:inline distT="0" distB="0" distL="0" distR="0" wp14:anchorId="7484A59E" wp14:editId="1FD292FD">
            <wp:extent cx="1162685" cy="295910"/>
            <wp:effectExtent l="0" t="0" r="0" b="8890"/>
            <wp:docPr id="1" name="Picture 1" descr="Director of Accoun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 of Accounts signa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685" cy="295910"/>
                    </a:xfrm>
                    <a:prstGeom prst="rect">
                      <a:avLst/>
                    </a:prstGeom>
                    <a:noFill/>
                    <a:ln>
                      <a:noFill/>
                    </a:ln>
                  </pic:spPr>
                </pic:pic>
              </a:graphicData>
            </a:graphic>
          </wp:inline>
        </w:drawing>
      </w:r>
    </w:p>
    <w:p w14:paraId="0086FFEB" w14:textId="77777777" w:rsidR="005E327B" w:rsidRDefault="005E327B" w:rsidP="005E327B">
      <w:pPr>
        <w:pStyle w:val="NormalWeb"/>
      </w:pPr>
      <w:r>
        <w:t>Mary Jane Handy</w:t>
      </w:r>
      <w:r>
        <w:br/>
        <w:t>Director of Accounts</w:t>
      </w:r>
      <w:r>
        <w:br/>
        <w:t>Massachusetts Department of Revenue</w:t>
      </w:r>
    </w:p>
    <w:p w14:paraId="561493B1" w14:textId="77777777" w:rsidR="00B64DD7" w:rsidRDefault="00B64DD7" w:rsidP="005E327B">
      <w:pPr>
        <w:pStyle w:val="NormalWeb"/>
      </w:pPr>
      <w:r>
        <w:lastRenderedPageBreak/>
        <w:t xml:space="preserve">Collectively, the Town increased its free cash balance by $4.5 million at the end of Fiscal Year 2020. This was accomplished by reducing spending </w:t>
      </w:r>
      <w:proofErr w:type="gramStart"/>
      <w:r>
        <w:t>as a result of</w:t>
      </w:r>
      <w:proofErr w:type="gramEnd"/>
      <w:r>
        <w:t xml:space="preserve"> the public health emergency in anticipation of the possible need to accumulate funds for responding to the event as well as actual revenue collected exceeding the Fiscal Year 2020 budget estimates. The Golf Enterprise Fund realized a reduction in free cash </w:t>
      </w:r>
      <w:proofErr w:type="gramStart"/>
      <w:r>
        <w:t>as a result of</w:t>
      </w:r>
      <w:proofErr w:type="gramEnd"/>
      <w:r>
        <w:t xml:space="preserve"> closure during the emergency. Solid Waste free cash was reduced as additional time was granted for sticker renew</w:t>
      </w:r>
      <w:r w:rsidR="007E26CA">
        <w:t>als resulting in less revenue collected in Fiscal Year 2020. Sticker renewals were extended to July 31, 2020. The Water, Marina and Sandy Neck enterprise fund’s free cash balance were all lower compared to the previous year as free cash was used to balance the Fiscal Year 2021 operating and capital budgets. Below is a comparison of certified free cash as of July 1, 2019 and 2020.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3534"/>
        <w:gridCol w:w="1415"/>
        <w:gridCol w:w="1415"/>
        <w:gridCol w:w="1456"/>
      </w:tblGrid>
      <w:tr w:rsidR="00B64DD7" w:rsidRPr="007E26CA" w14:paraId="5B4575F1" w14:textId="77777777" w:rsidTr="007E26CA">
        <w:trPr>
          <w:trHeight w:val="300"/>
        </w:trPr>
        <w:tc>
          <w:tcPr>
            <w:tcW w:w="917" w:type="pct"/>
            <w:noWrap/>
            <w:hideMark/>
          </w:tcPr>
          <w:p w14:paraId="6E72C56A" w14:textId="77777777" w:rsidR="00B64DD7" w:rsidRPr="007E26CA" w:rsidRDefault="00B64DD7">
            <w:pPr>
              <w:rPr>
                <w:sz w:val="20"/>
                <w:szCs w:val="20"/>
              </w:rPr>
            </w:pPr>
            <w:r w:rsidRPr="007E26CA">
              <w:rPr>
                <w:sz w:val="20"/>
                <w:szCs w:val="20"/>
              </w:rPr>
              <w:t> </w:t>
            </w:r>
          </w:p>
        </w:tc>
        <w:tc>
          <w:tcPr>
            <w:tcW w:w="1845" w:type="pct"/>
          </w:tcPr>
          <w:p w14:paraId="440C7030" w14:textId="77777777" w:rsidR="00B64DD7" w:rsidRPr="007E26CA" w:rsidRDefault="00B64DD7">
            <w:pPr>
              <w:rPr>
                <w:sz w:val="20"/>
                <w:szCs w:val="20"/>
              </w:rPr>
            </w:pPr>
          </w:p>
        </w:tc>
        <w:tc>
          <w:tcPr>
            <w:tcW w:w="739" w:type="pct"/>
            <w:noWrap/>
            <w:hideMark/>
          </w:tcPr>
          <w:p w14:paraId="2C38C4DE" w14:textId="77777777" w:rsidR="00B64DD7" w:rsidRPr="007E26CA" w:rsidRDefault="00B64DD7" w:rsidP="00B64DD7">
            <w:pPr>
              <w:rPr>
                <w:sz w:val="20"/>
                <w:szCs w:val="20"/>
                <w:u w:val="single"/>
              </w:rPr>
            </w:pPr>
            <w:r w:rsidRPr="007E26CA">
              <w:rPr>
                <w:sz w:val="20"/>
                <w:szCs w:val="20"/>
                <w:u w:val="single"/>
              </w:rPr>
              <w:t>July 1, 2020</w:t>
            </w:r>
          </w:p>
        </w:tc>
        <w:tc>
          <w:tcPr>
            <w:tcW w:w="739" w:type="pct"/>
            <w:noWrap/>
            <w:hideMark/>
          </w:tcPr>
          <w:p w14:paraId="18E553EA" w14:textId="77777777" w:rsidR="00B64DD7" w:rsidRPr="007E26CA" w:rsidRDefault="00B64DD7" w:rsidP="00B64DD7">
            <w:pPr>
              <w:rPr>
                <w:sz w:val="20"/>
                <w:szCs w:val="20"/>
                <w:u w:val="single"/>
              </w:rPr>
            </w:pPr>
            <w:r w:rsidRPr="007E26CA">
              <w:rPr>
                <w:sz w:val="20"/>
                <w:szCs w:val="20"/>
                <w:u w:val="single"/>
              </w:rPr>
              <w:t>July 1, 2019</w:t>
            </w:r>
          </w:p>
        </w:tc>
        <w:tc>
          <w:tcPr>
            <w:tcW w:w="760" w:type="pct"/>
            <w:noWrap/>
            <w:hideMark/>
          </w:tcPr>
          <w:p w14:paraId="30D0F4A0" w14:textId="77777777" w:rsidR="00B64DD7" w:rsidRPr="007E26CA" w:rsidRDefault="00B64DD7" w:rsidP="00B64DD7">
            <w:pPr>
              <w:rPr>
                <w:sz w:val="20"/>
                <w:szCs w:val="20"/>
                <w:u w:val="single"/>
              </w:rPr>
            </w:pPr>
            <w:r w:rsidRPr="007E26CA">
              <w:rPr>
                <w:sz w:val="20"/>
                <w:szCs w:val="20"/>
                <w:u w:val="single"/>
              </w:rPr>
              <w:t>Change</w:t>
            </w:r>
          </w:p>
        </w:tc>
      </w:tr>
      <w:tr w:rsidR="00B64DD7" w:rsidRPr="007E26CA" w14:paraId="218074F6" w14:textId="77777777" w:rsidTr="007E26CA">
        <w:trPr>
          <w:trHeight w:val="300"/>
        </w:trPr>
        <w:tc>
          <w:tcPr>
            <w:tcW w:w="917" w:type="pct"/>
            <w:noWrap/>
            <w:hideMark/>
          </w:tcPr>
          <w:p w14:paraId="12CA73E6" w14:textId="77777777" w:rsidR="00B64DD7" w:rsidRPr="007E26CA" w:rsidRDefault="00B64DD7">
            <w:pPr>
              <w:rPr>
                <w:sz w:val="20"/>
                <w:szCs w:val="20"/>
              </w:rPr>
            </w:pPr>
            <w:r w:rsidRPr="007E26CA">
              <w:rPr>
                <w:sz w:val="20"/>
                <w:szCs w:val="20"/>
              </w:rPr>
              <w:t>General Fund</w:t>
            </w:r>
          </w:p>
        </w:tc>
        <w:tc>
          <w:tcPr>
            <w:tcW w:w="1845" w:type="pct"/>
          </w:tcPr>
          <w:p w14:paraId="7BCCEDC2" w14:textId="77777777" w:rsidR="00B64DD7" w:rsidRPr="007E26CA" w:rsidRDefault="00B64DD7">
            <w:pPr>
              <w:rPr>
                <w:sz w:val="20"/>
                <w:szCs w:val="20"/>
              </w:rPr>
            </w:pPr>
          </w:p>
        </w:tc>
        <w:tc>
          <w:tcPr>
            <w:tcW w:w="739" w:type="pct"/>
            <w:hideMark/>
          </w:tcPr>
          <w:p w14:paraId="7FCA15F2" w14:textId="77777777" w:rsidR="00B64DD7" w:rsidRPr="007E26CA" w:rsidRDefault="00B64DD7" w:rsidP="00B64DD7">
            <w:pPr>
              <w:rPr>
                <w:sz w:val="20"/>
                <w:szCs w:val="20"/>
              </w:rPr>
            </w:pPr>
            <w:r w:rsidRPr="007E26CA">
              <w:rPr>
                <w:sz w:val="20"/>
                <w:szCs w:val="20"/>
              </w:rPr>
              <w:t xml:space="preserve">$18,524,377 </w:t>
            </w:r>
          </w:p>
        </w:tc>
        <w:tc>
          <w:tcPr>
            <w:tcW w:w="739" w:type="pct"/>
            <w:hideMark/>
          </w:tcPr>
          <w:p w14:paraId="06B8E977" w14:textId="77777777" w:rsidR="00B64DD7" w:rsidRPr="007E26CA" w:rsidRDefault="00B64DD7" w:rsidP="00B64DD7">
            <w:pPr>
              <w:rPr>
                <w:sz w:val="20"/>
                <w:szCs w:val="20"/>
              </w:rPr>
            </w:pPr>
            <w:r w:rsidRPr="007E26CA">
              <w:rPr>
                <w:sz w:val="20"/>
                <w:szCs w:val="20"/>
              </w:rPr>
              <w:t xml:space="preserve">$14,688,744 </w:t>
            </w:r>
          </w:p>
        </w:tc>
        <w:tc>
          <w:tcPr>
            <w:tcW w:w="760" w:type="pct"/>
            <w:noWrap/>
            <w:hideMark/>
          </w:tcPr>
          <w:p w14:paraId="7EE13A24" w14:textId="77777777" w:rsidR="00B64DD7" w:rsidRPr="007E26CA" w:rsidRDefault="00B64DD7" w:rsidP="00B64DD7">
            <w:pPr>
              <w:rPr>
                <w:sz w:val="20"/>
                <w:szCs w:val="20"/>
              </w:rPr>
            </w:pPr>
            <w:r w:rsidRPr="007E26CA">
              <w:rPr>
                <w:sz w:val="20"/>
                <w:szCs w:val="20"/>
              </w:rPr>
              <w:t xml:space="preserve">$3,835,633 </w:t>
            </w:r>
          </w:p>
        </w:tc>
      </w:tr>
      <w:tr w:rsidR="00B64DD7" w:rsidRPr="007E26CA" w14:paraId="432DE97D" w14:textId="77777777" w:rsidTr="007E26CA">
        <w:trPr>
          <w:trHeight w:val="300"/>
        </w:trPr>
        <w:tc>
          <w:tcPr>
            <w:tcW w:w="917" w:type="pct"/>
            <w:noWrap/>
            <w:hideMark/>
          </w:tcPr>
          <w:p w14:paraId="5813BAD6" w14:textId="77777777" w:rsidR="00B64DD7" w:rsidRPr="007E26CA" w:rsidRDefault="00B64DD7">
            <w:pPr>
              <w:rPr>
                <w:sz w:val="20"/>
                <w:szCs w:val="20"/>
              </w:rPr>
            </w:pPr>
            <w:r w:rsidRPr="007E26CA">
              <w:rPr>
                <w:sz w:val="20"/>
                <w:szCs w:val="20"/>
              </w:rPr>
              <w:t>Enterprise Fund</w:t>
            </w:r>
          </w:p>
        </w:tc>
        <w:tc>
          <w:tcPr>
            <w:tcW w:w="1845" w:type="pct"/>
            <w:vAlign w:val="center"/>
          </w:tcPr>
          <w:p w14:paraId="07F389CC" w14:textId="77777777" w:rsidR="00B64DD7" w:rsidRPr="007E26CA" w:rsidRDefault="00B64DD7" w:rsidP="00567278">
            <w:pPr>
              <w:rPr>
                <w:rFonts w:eastAsia="Times New Roman"/>
                <w:sz w:val="20"/>
                <w:szCs w:val="20"/>
              </w:rPr>
            </w:pPr>
            <w:r w:rsidRPr="007E26CA">
              <w:rPr>
                <w:rFonts w:eastAsia="Times New Roman"/>
                <w:sz w:val="20"/>
                <w:szCs w:val="20"/>
              </w:rPr>
              <w:t>  Barnstable Municipal Airport</w:t>
            </w:r>
          </w:p>
        </w:tc>
        <w:tc>
          <w:tcPr>
            <w:tcW w:w="739" w:type="pct"/>
            <w:hideMark/>
          </w:tcPr>
          <w:p w14:paraId="24FA19B9" w14:textId="77777777" w:rsidR="00B64DD7" w:rsidRPr="007E26CA" w:rsidRDefault="00B64DD7" w:rsidP="00B64DD7">
            <w:pPr>
              <w:rPr>
                <w:sz w:val="20"/>
                <w:szCs w:val="20"/>
              </w:rPr>
            </w:pPr>
            <w:r w:rsidRPr="007E26CA">
              <w:rPr>
                <w:sz w:val="20"/>
                <w:szCs w:val="20"/>
              </w:rPr>
              <w:t xml:space="preserve">$3,885,899 </w:t>
            </w:r>
          </w:p>
        </w:tc>
        <w:tc>
          <w:tcPr>
            <w:tcW w:w="739" w:type="pct"/>
            <w:hideMark/>
          </w:tcPr>
          <w:p w14:paraId="29B9940B" w14:textId="77777777" w:rsidR="00B64DD7" w:rsidRPr="007E26CA" w:rsidRDefault="00B64DD7" w:rsidP="00B64DD7">
            <w:pPr>
              <w:rPr>
                <w:sz w:val="20"/>
                <w:szCs w:val="20"/>
              </w:rPr>
            </w:pPr>
            <w:r w:rsidRPr="007E26CA">
              <w:rPr>
                <w:sz w:val="20"/>
                <w:szCs w:val="20"/>
              </w:rPr>
              <w:t xml:space="preserve">$2,761,211 </w:t>
            </w:r>
          </w:p>
        </w:tc>
        <w:tc>
          <w:tcPr>
            <w:tcW w:w="760" w:type="pct"/>
            <w:noWrap/>
            <w:hideMark/>
          </w:tcPr>
          <w:p w14:paraId="4F712890" w14:textId="77777777" w:rsidR="00B64DD7" w:rsidRPr="007E26CA" w:rsidRDefault="00B64DD7" w:rsidP="00B64DD7">
            <w:pPr>
              <w:rPr>
                <w:sz w:val="20"/>
                <w:szCs w:val="20"/>
              </w:rPr>
            </w:pPr>
            <w:r w:rsidRPr="007E26CA">
              <w:rPr>
                <w:sz w:val="20"/>
                <w:szCs w:val="20"/>
              </w:rPr>
              <w:t xml:space="preserve">$1,124,688 </w:t>
            </w:r>
          </w:p>
        </w:tc>
      </w:tr>
      <w:tr w:rsidR="00B64DD7" w:rsidRPr="007E26CA" w14:paraId="48DFE7F3" w14:textId="77777777" w:rsidTr="007E26CA">
        <w:trPr>
          <w:trHeight w:val="300"/>
        </w:trPr>
        <w:tc>
          <w:tcPr>
            <w:tcW w:w="917" w:type="pct"/>
            <w:noWrap/>
            <w:vAlign w:val="center"/>
            <w:hideMark/>
          </w:tcPr>
          <w:p w14:paraId="53633DB2" w14:textId="77777777" w:rsidR="00B64DD7" w:rsidRPr="007E26CA" w:rsidRDefault="00B64DD7" w:rsidP="00567278">
            <w:pPr>
              <w:rPr>
                <w:rFonts w:eastAsia="Times New Roman"/>
                <w:sz w:val="20"/>
                <w:szCs w:val="20"/>
              </w:rPr>
            </w:pPr>
            <w:r w:rsidRPr="007E26CA">
              <w:rPr>
                <w:rFonts w:eastAsia="Times New Roman"/>
                <w:sz w:val="20"/>
                <w:szCs w:val="20"/>
              </w:rPr>
              <w:t>Enterprise Fund</w:t>
            </w:r>
          </w:p>
        </w:tc>
        <w:tc>
          <w:tcPr>
            <w:tcW w:w="1845" w:type="pct"/>
            <w:vAlign w:val="center"/>
          </w:tcPr>
          <w:p w14:paraId="2142B4FA" w14:textId="77777777" w:rsidR="00B64DD7" w:rsidRPr="007E26CA" w:rsidRDefault="00B64DD7" w:rsidP="00567278">
            <w:pPr>
              <w:rPr>
                <w:rFonts w:eastAsia="Times New Roman"/>
                <w:sz w:val="20"/>
                <w:szCs w:val="20"/>
              </w:rPr>
            </w:pPr>
            <w:r w:rsidRPr="007E26CA">
              <w:rPr>
                <w:rFonts w:eastAsia="Times New Roman"/>
                <w:sz w:val="20"/>
                <w:szCs w:val="20"/>
              </w:rPr>
              <w:t>  Golf</w:t>
            </w:r>
          </w:p>
        </w:tc>
        <w:tc>
          <w:tcPr>
            <w:tcW w:w="739" w:type="pct"/>
            <w:hideMark/>
          </w:tcPr>
          <w:p w14:paraId="17259019" w14:textId="77777777" w:rsidR="00B64DD7" w:rsidRPr="007E26CA" w:rsidRDefault="00B64DD7" w:rsidP="00B64DD7">
            <w:pPr>
              <w:rPr>
                <w:sz w:val="20"/>
                <w:szCs w:val="20"/>
              </w:rPr>
            </w:pPr>
            <w:r w:rsidRPr="007E26CA">
              <w:rPr>
                <w:sz w:val="20"/>
                <w:szCs w:val="20"/>
              </w:rPr>
              <w:t xml:space="preserve">$433,134 </w:t>
            </w:r>
          </w:p>
        </w:tc>
        <w:tc>
          <w:tcPr>
            <w:tcW w:w="739" w:type="pct"/>
            <w:hideMark/>
          </w:tcPr>
          <w:p w14:paraId="1715C82E" w14:textId="77777777" w:rsidR="00B64DD7" w:rsidRPr="007E26CA" w:rsidRDefault="00B64DD7" w:rsidP="00B64DD7">
            <w:pPr>
              <w:rPr>
                <w:sz w:val="20"/>
                <w:szCs w:val="20"/>
              </w:rPr>
            </w:pPr>
            <w:r w:rsidRPr="007E26CA">
              <w:rPr>
                <w:sz w:val="20"/>
                <w:szCs w:val="20"/>
              </w:rPr>
              <w:t xml:space="preserve">$666,343 </w:t>
            </w:r>
          </w:p>
        </w:tc>
        <w:tc>
          <w:tcPr>
            <w:tcW w:w="760" w:type="pct"/>
            <w:noWrap/>
            <w:hideMark/>
          </w:tcPr>
          <w:p w14:paraId="39AD4FEC" w14:textId="77777777" w:rsidR="00B64DD7" w:rsidRPr="007E26CA" w:rsidRDefault="00B64DD7" w:rsidP="00B64DD7">
            <w:pPr>
              <w:rPr>
                <w:sz w:val="20"/>
                <w:szCs w:val="20"/>
              </w:rPr>
            </w:pPr>
            <w:r w:rsidRPr="007E26CA">
              <w:rPr>
                <w:sz w:val="20"/>
                <w:szCs w:val="20"/>
              </w:rPr>
              <w:t>($233,209)</w:t>
            </w:r>
          </w:p>
        </w:tc>
      </w:tr>
      <w:tr w:rsidR="00B64DD7" w:rsidRPr="007E26CA" w14:paraId="66D11B31" w14:textId="77777777" w:rsidTr="007E26CA">
        <w:trPr>
          <w:trHeight w:val="300"/>
        </w:trPr>
        <w:tc>
          <w:tcPr>
            <w:tcW w:w="917" w:type="pct"/>
            <w:noWrap/>
            <w:vAlign w:val="center"/>
            <w:hideMark/>
          </w:tcPr>
          <w:p w14:paraId="50D23F9A" w14:textId="77777777" w:rsidR="00B64DD7" w:rsidRPr="007E26CA" w:rsidRDefault="00B64DD7" w:rsidP="00567278">
            <w:pPr>
              <w:rPr>
                <w:rFonts w:eastAsia="Times New Roman"/>
                <w:sz w:val="20"/>
                <w:szCs w:val="20"/>
              </w:rPr>
            </w:pPr>
            <w:r w:rsidRPr="007E26CA">
              <w:rPr>
                <w:rFonts w:eastAsia="Times New Roman"/>
                <w:sz w:val="20"/>
                <w:szCs w:val="20"/>
              </w:rPr>
              <w:t>Enterprise Fund</w:t>
            </w:r>
          </w:p>
        </w:tc>
        <w:tc>
          <w:tcPr>
            <w:tcW w:w="1845" w:type="pct"/>
            <w:vAlign w:val="center"/>
          </w:tcPr>
          <w:p w14:paraId="2CDEC71F" w14:textId="77777777" w:rsidR="00B64DD7" w:rsidRPr="007E26CA" w:rsidRDefault="00B64DD7" w:rsidP="00567278">
            <w:pPr>
              <w:rPr>
                <w:rFonts w:eastAsia="Times New Roman"/>
                <w:sz w:val="20"/>
                <w:szCs w:val="20"/>
              </w:rPr>
            </w:pPr>
            <w:r w:rsidRPr="007E26CA">
              <w:rPr>
                <w:rFonts w:eastAsia="Times New Roman"/>
                <w:sz w:val="20"/>
                <w:szCs w:val="20"/>
              </w:rPr>
              <w:t>  Solid Waste</w:t>
            </w:r>
          </w:p>
        </w:tc>
        <w:tc>
          <w:tcPr>
            <w:tcW w:w="739" w:type="pct"/>
            <w:hideMark/>
          </w:tcPr>
          <w:p w14:paraId="7989B15F" w14:textId="77777777" w:rsidR="00B64DD7" w:rsidRPr="007E26CA" w:rsidRDefault="00B64DD7" w:rsidP="00B64DD7">
            <w:pPr>
              <w:rPr>
                <w:sz w:val="20"/>
                <w:szCs w:val="20"/>
              </w:rPr>
            </w:pPr>
            <w:r w:rsidRPr="007E26CA">
              <w:rPr>
                <w:sz w:val="20"/>
                <w:szCs w:val="20"/>
              </w:rPr>
              <w:t xml:space="preserve">$1,284,194 </w:t>
            </w:r>
          </w:p>
        </w:tc>
        <w:tc>
          <w:tcPr>
            <w:tcW w:w="739" w:type="pct"/>
            <w:hideMark/>
          </w:tcPr>
          <w:p w14:paraId="326683CC" w14:textId="77777777" w:rsidR="00B64DD7" w:rsidRPr="007E26CA" w:rsidRDefault="00B64DD7" w:rsidP="00B64DD7">
            <w:pPr>
              <w:rPr>
                <w:sz w:val="20"/>
                <w:szCs w:val="20"/>
              </w:rPr>
            </w:pPr>
            <w:r w:rsidRPr="007E26CA">
              <w:rPr>
                <w:sz w:val="20"/>
                <w:szCs w:val="20"/>
              </w:rPr>
              <w:t xml:space="preserve">$2,294,760 </w:t>
            </w:r>
          </w:p>
        </w:tc>
        <w:tc>
          <w:tcPr>
            <w:tcW w:w="760" w:type="pct"/>
            <w:noWrap/>
            <w:hideMark/>
          </w:tcPr>
          <w:p w14:paraId="21DAED5F" w14:textId="77777777" w:rsidR="00B64DD7" w:rsidRPr="007E26CA" w:rsidRDefault="00B64DD7" w:rsidP="00B64DD7">
            <w:pPr>
              <w:rPr>
                <w:sz w:val="20"/>
                <w:szCs w:val="20"/>
              </w:rPr>
            </w:pPr>
            <w:r w:rsidRPr="007E26CA">
              <w:rPr>
                <w:sz w:val="20"/>
                <w:szCs w:val="20"/>
              </w:rPr>
              <w:t>($1,010,566)</w:t>
            </w:r>
          </w:p>
        </w:tc>
      </w:tr>
      <w:tr w:rsidR="00B64DD7" w:rsidRPr="007E26CA" w14:paraId="29ADDE7D" w14:textId="77777777" w:rsidTr="007E26CA">
        <w:trPr>
          <w:trHeight w:val="300"/>
        </w:trPr>
        <w:tc>
          <w:tcPr>
            <w:tcW w:w="917" w:type="pct"/>
            <w:noWrap/>
            <w:vAlign w:val="center"/>
            <w:hideMark/>
          </w:tcPr>
          <w:p w14:paraId="7F0D2427" w14:textId="77777777" w:rsidR="00B64DD7" w:rsidRPr="007E26CA" w:rsidRDefault="00B64DD7" w:rsidP="00567278">
            <w:pPr>
              <w:rPr>
                <w:rFonts w:eastAsia="Times New Roman"/>
                <w:sz w:val="20"/>
                <w:szCs w:val="20"/>
              </w:rPr>
            </w:pPr>
            <w:r w:rsidRPr="007E26CA">
              <w:rPr>
                <w:rFonts w:eastAsia="Times New Roman"/>
                <w:sz w:val="20"/>
                <w:szCs w:val="20"/>
              </w:rPr>
              <w:t>Enterprise Fund</w:t>
            </w:r>
          </w:p>
        </w:tc>
        <w:tc>
          <w:tcPr>
            <w:tcW w:w="1845" w:type="pct"/>
            <w:vAlign w:val="center"/>
          </w:tcPr>
          <w:p w14:paraId="3630E7F3" w14:textId="77777777" w:rsidR="00B64DD7" w:rsidRPr="007E26CA" w:rsidRDefault="00B64DD7" w:rsidP="00567278">
            <w:pPr>
              <w:rPr>
                <w:rFonts w:eastAsia="Times New Roman"/>
                <w:sz w:val="20"/>
                <w:szCs w:val="20"/>
              </w:rPr>
            </w:pPr>
            <w:r w:rsidRPr="007E26CA">
              <w:rPr>
                <w:rFonts w:eastAsia="Times New Roman"/>
                <w:sz w:val="20"/>
                <w:szCs w:val="20"/>
              </w:rPr>
              <w:t>  Sewer</w:t>
            </w:r>
          </w:p>
        </w:tc>
        <w:tc>
          <w:tcPr>
            <w:tcW w:w="739" w:type="pct"/>
            <w:hideMark/>
          </w:tcPr>
          <w:p w14:paraId="0D3F31D1" w14:textId="77777777" w:rsidR="00B64DD7" w:rsidRPr="007E26CA" w:rsidRDefault="00B64DD7" w:rsidP="00B64DD7">
            <w:pPr>
              <w:rPr>
                <w:sz w:val="20"/>
                <w:szCs w:val="20"/>
              </w:rPr>
            </w:pPr>
            <w:r w:rsidRPr="007E26CA">
              <w:rPr>
                <w:sz w:val="20"/>
                <w:szCs w:val="20"/>
              </w:rPr>
              <w:t xml:space="preserve">$9,942,322 </w:t>
            </w:r>
          </w:p>
        </w:tc>
        <w:tc>
          <w:tcPr>
            <w:tcW w:w="739" w:type="pct"/>
            <w:hideMark/>
          </w:tcPr>
          <w:p w14:paraId="4C66DEEA" w14:textId="77777777" w:rsidR="00B64DD7" w:rsidRPr="007E26CA" w:rsidRDefault="00B64DD7" w:rsidP="00B64DD7">
            <w:pPr>
              <w:rPr>
                <w:sz w:val="20"/>
                <w:szCs w:val="20"/>
              </w:rPr>
            </w:pPr>
            <w:r w:rsidRPr="007E26CA">
              <w:rPr>
                <w:sz w:val="20"/>
                <w:szCs w:val="20"/>
              </w:rPr>
              <w:t xml:space="preserve">$8,734,747 </w:t>
            </w:r>
          </w:p>
        </w:tc>
        <w:tc>
          <w:tcPr>
            <w:tcW w:w="760" w:type="pct"/>
            <w:noWrap/>
            <w:hideMark/>
          </w:tcPr>
          <w:p w14:paraId="2182957F" w14:textId="77777777" w:rsidR="00B64DD7" w:rsidRPr="007E26CA" w:rsidRDefault="00B64DD7" w:rsidP="00B64DD7">
            <w:pPr>
              <w:rPr>
                <w:sz w:val="20"/>
                <w:szCs w:val="20"/>
              </w:rPr>
            </w:pPr>
            <w:r w:rsidRPr="007E26CA">
              <w:rPr>
                <w:sz w:val="20"/>
                <w:szCs w:val="20"/>
              </w:rPr>
              <w:t xml:space="preserve">$1,207,575 </w:t>
            </w:r>
          </w:p>
        </w:tc>
      </w:tr>
      <w:tr w:rsidR="00B64DD7" w:rsidRPr="007E26CA" w14:paraId="3FA4E770" w14:textId="77777777" w:rsidTr="007E26CA">
        <w:trPr>
          <w:trHeight w:val="300"/>
        </w:trPr>
        <w:tc>
          <w:tcPr>
            <w:tcW w:w="917" w:type="pct"/>
            <w:noWrap/>
            <w:vAlign w:val="center"/>
            <w:hideMark/>
          </w:tcPr>
          <w:p w14:paraId="0E3D217A" w14:textId="77777777" w:rsidR="00B64DD7" w:rsidRPr="007E26CA" w:rsidRDefault="00B64DD7" w:rsidP="00567278">
            <w:pPr>
              <w:rPr>
                <w:rFonts w:eastAsia="Times New Roman"/>
                <w:sz w:val="20"/>
                <w:szCs w:val="20"/>
              </w:rPr>
            </w:pPr>
            <w:r w:rsidRPr="007E26CA">
              <w:rPr>
                <w:rFonts w:eastAsia="Times New Roman"/>
                <w:sz w:val="20"/>
                <w:szCs w:val="20"/>
              </w:rPr>
              <w:t>Enterprise Fund</w:t>
            </w:r>
          </w:p>
        </w:tc>
        <w:tc>
          <w:tcPr>
            <w:tcW w:w="1845" w:type="pct"/>
            <w:vAlign w:val="center"/>
          </w:tcPr>
          <w:p w14:paraId="5A3A0469" w14:textId="77777777" w:rsidR="00B64DD7" w:rsidRPr="007E26CA" w:rsidRDefault="00B64DD7" w:rsidP="00567278">
            <w:pPr>
              <w:rPr>
                <w:rFonts w:eastAsia="Times New Roman"/>
                <w:sz w:val="20"/>
                <w:szCs w:val="20"/>
              </w:rPr>
            </w:pPr>
            <w:r w:rsidRPr="007E26CA">
              <w:rPr>
                <w:rFonts w:eastAsia="Times New Roman"/>
                <w:sz w:val="20"/>
                <w:szCs w:val="20"/>
              </w:rPr>
              <w:t>  Water</w:t>
            </w:r>
          </w:p>
        </w:tc>
        <w:tc>
          <w:tcPr>
            <w:tcW w:w="739" w:type="pct"/>
            <w:hideMark/>
          </w:tcPr>
          <w:p w14:paraId="7EC807BB" w14:textId="77777777" w:rsidR="00B64DD7" w:rsidRPr="007E26CA" w:rsidRDefault="00B64DD7" w:rsidP="00B64DD7">
            <w:pPr>
              <w:rPr>
                <w:sz w:val="20"/>
                <w:szCs w:val="20"/>
              </w:rPr>
            </w:pPr>
            <w:r w:rsidRPr="007E26CA">
              <w:rPr>
                <w:sz w:val="20"/>
                <w:szCs w:val="20"/>
              </w:rPr>
              <w:t xml:space="preserve">$622,194 </w:t>
            </w:r>
          </w:p>
        </w:tc>
        <w:tc>
          <w:tcPr>
            <w:tcW w:w="739" w:type="pct"/>
            <w:hideMark/>
          </w:tcPr>
          <w:p w14:paraId="5ADD9E19" w14:textId="77777777" w:rsidR="00B64DD7" w:rsidRPr="007E26CA" w:rsidRDefault="00B64DD7" w:rsidP="00B64DD7">
            <w:pPr>
              <w:rPr>
                <w:sz w:val="20"/>
                <w:szCs w:val="20"/>
              </w:rPr>
            </w:pPr>
            <w:r w:rsidRPr="007E26CA">
              <w:rPr>
                <w:sz w:val="20"/>
                <w:szCs w:val="20"/>
              </w:rPr>
              <w:t xml:space="preserve">$1,274,703 </w:t>
            </w:r>
          </w:p>
        </w:tc>
        <w:tc>
          <w:tcPr>
            <w:tcW w:w="760" w:type="pct"/>
            <w:noWrap/>
            <w:hideMark/>
          </w:tcPr>
          <w:p w14:paraId="03070704" w14:textId="77777777" w:rsidR="00B64DD7" w:rsidRPr="007E26CA" w:rsidRDefault="00B64DD7" w:rsidP="00B64DD7">
            <w:pPr>
              <w:rPr>
                <w:sz w:val="20"/>
                <w:szCs w:val="20"/>
              </w:rPr>
            </w:pPr>
            <w:r w:rsidRPr="007E26CA">
              <w:rPr>
                <w:sz w:val="20"/>
                <w:szCs w:val="20"/>
              </w:rPr>
              <w:t>($652,509)</w:t>
            </w:r>
          </w:p>
        </w:tc>
      </w:tr>
      <w:tr w:rsidR="00B64DD7" w:rsidRPr="007E26CA" w14:paraId="7E39F885" w14:textId="77777777" w:rsidTr="007E26CA">
        <w:trPr>
          <w:trHeight w:val="300"/>
        </w:trPr>
        <w:tc>
          <w:tcPr>
            <w:tcW w:w="917" w:type="pct"/>
            <w:noWrap/>
            <w:vAlign w:val="center"/>
            <w:hideMark/>
          </w:tcPr>
          <w:p w14:paraId="344F9C5E" w14:textId="77777777" w:rsidR="00B64DD7" w:rsidRPr="007E26CA" w:rsidRDefault="00B64DD7" w:rsidP="00567278">
            <w:pPr>
              <w:rPr>
                <w:rFonts w:eastAsia="Times New Roman"/>
                <w:sz w:val="20"/>
                <w:szCs w:val="20"/>
              </w:rPr>
            </w:pPr>
            <w:r w:rsidRPr="007E26CA">
              <w:rPr>
                <w:rFonts w:eastAsia="Times New Roman"/>
                <w:sz w:val="20"/>
                <w:szCs w:val="20"/>
              </w:rPr>
              <w:t>Enterprise Fund</w:t>
            </w:r>
          </w:p>
        </w:tc>
        <w:tc>
          <w:tcPr>
            <w:tcW w:w="1845" w:type="pct"/>
            <w:vAlign w:val="center"/>
          </w:tcPr>
          <w:p w14:paraId="6D2E831C" w14:textId="77777777" w:rsidR="00B64DD7" w:rsidRPr="007E26CA" w:rsidRDefault="00B64DD7" w:rsidP="00567278">
            <w:pPr>
              <w:rPr>
                <w:rFonts w:eastAsia="Times New Roman"/>
                <w:sz w:val="20"/>
                <w:szCs w:val="20"/>
              </w:rPr>
            </w:pPr>
            <w:r w:rsidRPr="007E26CA">
              <w:rPr>
                <w:rFonts w:eastAsia="Times New Roman"/>
                <w:sz w:val="20"/>
                <w:szCs w:val="20"/>
              </w:rPr>
              <w:t>  Marinas</w:t>
            </w:r>
          </w:p>
        </w:tc>
        <w:tc>
          <w:tcPr>
            <w:tcW w:w="739" w:type="pct"/>
            <w:hideMark/>
          </w:tcPr>
          <w:p w14:paraId="2C68B585" w14:textId="77777777" w:rsidR="00B64DD7" w:rsidRPr="007E26CA" w:rsidRDefault="00B64DD7" w:rsidP="00B64DD7">
            <w:pPr>
              <w:rPr>
                <w:sz w:val="20"/>
                <w:szCs w:val="20"/>
              </w:rPr>
            </w:pPr>
            <w:r w:rsidRPr="007E26CA">
              <w:rPr>
                <w:sz w:val="20"/>
                <w:szCs w:val="20"/>
              </w:rPr>
              <w:t xml:space="preserve">$834,302 </w:t>
            </w:r>
          </w:p>
        </w:tc>
        <w:tc>
          <w:tcPr>
            <w:tcW w:w="739" w:type="pct"/>
            <w:hideMark/>
          </w:tcPr>
          <w:p w14:paraId="48087BF8" w14:textId="77777777" w:rsidR="00B64DD7" w:rsidRPr="007E26CA" w:rsidRDefault="00B64DD7" w:rsidP="00B64DD7">
            <w:pPr>
              <w:rPr>
                <w:sz w:val="20"/>
                <w:szCs w:val="20"/>
              </w:rPr>
            </w:pPr>
            <w:r w:rsidRPr="007E26CA">
              <w:rPr>
                <w:sz w:val="20"/>
                <w:szCs w:val="20"/>
              </w:rPr>
              <w:t xml:space="preserve">$861,350 </w:t>
            </w:r>
          </w:p>
        </w:tc>
        <w:tc>
          <w:tcPr>
            <w:tcW w:w="760" w:type="pct"/>
            <w:noWrap/>
            <w:hideMark/>
          </w:tcPr>
          <w:p w14:paraId="0888ABF8" w14:textId="77777777" w:rsidR="00B64DD7" w:rsidRPr="007E26CA" w:rsidRDefault="00B64DD7" w:rsidP="00B64DD7">
            <w:pPr>
              <w:rPr>
                <w:sz w:val="20"/>
                <w:szCs w:val="20"/>
              </w:rPr>
            </w:pPr>
            <w:r w:rsidRPr="007E26CA">
              <w:rPr>
                <w:sz w:val="20"/>
                <w:szCs w:val="20"/>
              </w:rPr>
              <w:t>($27,048)</w:t>
            </w:r>
          </w:p>
        </w:tc>
      </w:tr>
      <w:tr w:rsidR="00B64DD7" w:rsidRPr="007E26CA" w14:paraId="362FAA09" w14:textId="77777777" w:rsidTr="007E26CA">
        <w:trPr>
          <w:trHeight w:val="300"/>
        </w:trPr>
        <w:tc>
          <w:tcPr>
            <w:tcW w:w="917" w:type="pct"/>
            <w:noWrap/>
            <w:vAlign w:val="center"/>
            <w:hideMark/>
          </w:tcPr>
          <w:p w14:paraId="110005B3" w14:textId="77777777" w:rsidR="00B64DD7" w:rsidRPr="007E26CA" w:rsidRDefault="00B64DD7" w:rsidP="00567278">
            <w:pPr>
              <w:rPr>
                <w:rFonts w:eastAsia="Times New Roman"/>
                <w:sz w:val="20"/>
                <w:szCs w:val="20"/>
              </w:rPr>
            </w:pPr>
            <w:r w:rsidRPr="007E26CA">
              <w:rPr>
                <w:rFonts w:eastAsia="Times New Roman"/>
                <w:sz w:val="20"/>
                <w:szCs w:val="20"/>
              </w:rPr>
              <w:t>Enterprise Fund</w:t>
            </w:r>
          </w:p>
        </w:tc>
        <w:tc>
          <w:tcPr>
            <w:tcW w:w="1845" w:type="pct"/>
            <w:vAlign w:val="center"/>
          </w:tcPr>
          <w:p w14:paraId="48E74F69" w14:textId="77777777" w:rsidR="00B64DD7" w:rsidRPr="007E26CA" w:rsidRDefault="00B64DD7" w:rsidP="00567278">
            <w:pPr>
              <w:rPr>
                <w:rFonts w:eastAsia="Times New Roman"/>
                <w:sz w:val="20"/>
                <w:szCs w:val="20"/>
              </w:rPr>
            </w:pPr>
            <w:r w:rsidRPr="007E26CA">
              <w:rPr>
                <w:rFonts w:eastAsia="Times New Roman"/>
                <w:sz w:val="20"/>
                <w:szCs w:val="20"/>
              </w:rPr>
              <w:t>  Sandy Neck</w:t>
            </w:r>
          </w:p>
        </w:tc>
        <w:tc>
          <w:tcPr>
            <w:tcW w:w="739" w:type="pct"/>
            <w:hideMark/>
          </w:tcPr>
          <w:p w14:paraId="6CDE4F80" w14:textId="77777777" w:rsidR="00B64DD7" w:rsidRPr="007E26CA" w:rsidRDefault="00B64DD7" w:rsidP="00B64DD7">
            <w:pPr>
              <w:rPr>
                <w:sz w:val="20"/>
                <w:szCs w:val="20"/>
              </w:rPr>
            </w:pPr>
            <w:r w:rsidRPr="007E26CA">
              <w:rPr>
                <w:sz w:val="20"/>
                <w:szCs w:val="20"/>
              </w:rPr>
              <w:t xml:space="preserve">$705,282 </w:t>
            </w:r>
          </w:p>
        </w:tc>
        <w:tc>
          <w:tcPr>
            <w:tcW w:w="739" w:type="pct"/>
            <w:hideMark/>
          </w:tcPr>
          <w:p w14:paraId="279CD1F8" w14:textId="77777777" w:rsidR="00B64DD7" w:rsidRPr="007E26CA" w:rsidRDefault="00B64DD7" w:rsidP="00B64DD7">
            <w:pPr>
              <w:rPr>
                <w:sz w:val="20"/>
                <w:szCs w:val="20"/>
              </w:rPr>
            </w:pPr>
            <w:r w:rsidRPr="007E26CA">
              <w:rPr>
                <w:sz w:val="20"/>
                <w:szCs w:val="20"/>
              </w:rPr>
              <w:t xml:space="preserve">$909,529 </w:t>
            </w:r>
          </w:p>
        </w:tc>
        <w:tc>
          <w:tcPr>
            <w:tcW w:w="760" w:type="pct"/>
            <w:noWrap/>
            <w:hideMark/>
          </w:tcPr>
          <w:p w14:paraId="462FE34C" w14:textId="77777777" w:rsidR="00B64DD7" w:rsidRPr="007E26CA" w:rsidRDefault="00B64DD7" w:rsidP="00B64DD7">
            <w:pPr>
              <w:rPr>
                <w:sz w:val="20"/>
                <w:szCs w:val="20"/>
              </w:rPr>
            </w:pPr>
            <w:r w:rsidRPr="007E26CA">
              <w:rPr>
                <w:sz w:val="20"/>
                <w:szCs w:val="20"/>
              </w:rPr>
              <w:t>($204,247)</w:t>
            </w:r>
          </w:p>
        </w:tc>
      </w:tr>
      <w:tr w:rsidR="00B64DD7" w:rsidRPr="007E26CA" w14:paraId="4893C202" w14:textId="77777777" w:rsidTr="007E26CA">
        <w:trPr>
          <w:trHeight w:val="300"/>
        </w:trPr>
        <w:tc>
          <w:tcPr>
            <w:tcW w:w="917" w:type="pct"/>
            <w:noWrap/>
            <w:vAlign w:val="center"/>
            <w:hideMark/>
          </w:tcPr>
          <w:p w14:paraId="5D9AE36D" w14:textId="77777777" w:rsidR="00B64DD7" w:rsidRPr="007E26CA" w:rsidRDefault="00B64DD7" w:rsidP="00567278">
            <w:pPr>
              <w:rPr>
                <w:rFonts w:eastAsia="Times New Roman"/>
                <w:sz w:val="20"/>
                <w:szCs w:val="20"/>
              </w:rPr>
            </w:pPr>
            <w:r w:rsidRPr="007E26CA">
              <w:rPr>
                <w:rFonts w:eastAsia="Times New Roman"/>
                <w:sz w:val="20"/>
                <w:szCs w:val="20"/>
              </w:rPr>
              <w:t>Enterprise Fund</w:t>
            </w:r>
          </w:p>
        </w:tc>
        <w:tc>
          <w:tcPr>
            <w:tcW w:w="1845" w:type="pct"/>
            <w:vAlign w:val="center"/>
          </w:tcPr>
          <w:p w14:paraId="1A13A35E" w14:textId="77777777" w:rsidR="00B64DD7" w:rsidRPr="007E26CA" w:rsidRDefault="00B64DD7" w:rsidP="00567278">
            <w:pPr>
              <w:rPr>
                <w:rFonts w:eastAsia="Times New Roman"/>
                <w:sz w:val="20"/>
                <w:szCs w:val="20"/>
              </w:rPr>
            </w:pPr>
            <w:r w:rsidRPr="007E26CA">
              <w:rPr>
                <w:rFonts w:eastAsia="Times New Roman"/>
                <w:sz w:val="20"/>
                <w:szCs w:val="20"/>
              </w:rPr>
              <w:t>  PEG Channel Access</w:t>
            </w:r>
          </w:p>
        </w:tc>
        <w:tc>
          <w:tcPr>
            <w:tcW w:w="739" w:type="pct"/>
            <w:hideMark/>
          </w:tcPr>
          <w:p w14:paraId="7E6F0DA9" w14:textId="77777777" w:rsidR="00B64DD7" w:rsidRPr="007E26CA" w:rsidRDefault="00B64DD7" w:rsidP="00B64DD7">
            <w:pPr>
              <w:rPr>
                <w:sz w:val="20"/>
                <w:szCs w:val="20"/>
              </w:rPr>
            </w:pPr>
            <w:r w:rsidRPr="007E26CA">
              <w:rPr>
                <w:sz w:val="20"/>
                <w:szCs w:val="20"/>
              </w:rPr>
              <w:t xml:space="preserve">$2,685,352 </w:t>
            </w:r>
          </w:p>
        </w:tc>
        <w:tc>
          <w:tcPr>
            <w:tcW w:w="739" w:type="pct"/>
            <w:hideMark/>
          </w:tcPr>
          <w:p w14:paraId="056BF54C" w14:textId="77777777" w:rsidR="00B64DD7" w:rsidRPr="007E26CA" w:rsidRDefault="00B64DD7" w:rsidP="00B64DD7">
            <w:pPr>
              <w:rPr>
                <w:sz w:val="20"/>
                <w:szCs w:val="20"/>
              </w:rPr>
            </w:pPr>
            <w:r w:rsidRPr="007E26CA">
              <w:rPr>
                <w:sz w:val="20"/>
                <w:szCs w:val="20"/>
              </w:rPr>
              <w:t xml:space="preserve">$2,324,141 </w:t>
            </w:r>
          </w:p>
        </w:tc>
        <w:tc>
          <w:tcPr>
            <w:tcW w:w="760" w:type="pct"/>
            <w:noWrap/>
            <w:hideMark/>
          </w:tcPr>
          <w:p w14:paraId="19AE237A" w14:textId="77777777" w:rsidR="00B64DD7" w:rsidRPr="007E26CA" w:rsidRDefault="00B64DD7" w:rsidP="00B64DD7">
            <w:pPr>
              <w:rPr>
                <w:sz w:val="20"/>
                <w:szCs w:val="20"/>
              </w:rPr>
            </w:pPr>
            <w:r w:rsidRPr="007E26CA">
              <w:rPr>
                <w:sz w:val="20"/>
                <w:szCs w:val="20"/>
              </w:rPr>
              <w:t xml:space="preserve">$361,211 </w:t>
            </w:r>
          </w:p>
        </w:tc>
      </w:tr>
      <w:tr w:rsidR="00B64DD7" w:rsidRPr="007E26CA" w14:paraId="50F59D99" w14:textId="77777777" w:rsidTr="007E26CA">
        <w:trPr>
          <w:trHeight w:val="300"/>
        </w:trPr>
        <w:tc>
          <w:tcPr>
            <w:tcW w:w="917" w:type="pct"/>
            <w:noWrap/>
            <w:vAlign w:val="center"/>
            <w:hideMark/>
          </w:tcPr>
          <w:p w14:paraId="67869387" w14:textId="77777777" w:rsidR="00B64DD7" w:rsidRPr="007E26CA" w:rsidRDefault="00B64DD7" w:rsidP="00567278">
            <w:pPr>
              <w:rPr>
                <w:rFonts w:eastAsia="Times New Roman"/>
                <w:sz w:val="20"/>
                <w:szCs w:val="20"/>
              </w:rPr>
            </w:pPr>
            <w:r w:rsidRPr="007E26CA">
              <w:rPr>
                <w:rFonts w:eastAsia="Times New Roman"/>
                <w:sz w:val="20"/>
                <w:szCs w:val="20"/>
              </w:rPr>
              <w:t>Enterprise Fund</w:t>
            </w:r>
          </w:p>
        </w:tc>
        <w:tc>
          <w:tcPr>
            <w:tcW w:w="1845" w:type="pct"/>
            <w:vAlign w:val="center"/>
          </w:tcPr>
          <w:p w14:paraId="30D682DA" w14:textId="77777777" w:rsidR="00B64DD7" w:rsidRPr="007E26CA" w:rsidRDefault="00B64DD7" w:rsidP="00567278">
            <w:pPr>
              <w:rPr>
                <w:rFonts w:eastAsia="Times New Roman"/>
                <w:sz w:val="20"/>
                <w:szCs w:val="20"/>
              </w:rPr>
            </w:pPr>
            <w:r w:rsidRPr="007E26CA">
              <w:rPr>
                <w:rFonts w:eastAsia="Times New Roman"/>
                <w:sz w:val="20"/>
                <w:szCs w:val="20"/>
              </w:rPr>
              <w:t>  Hyannis Youth &amp; Community Center</w:t>
            </w:r>
          </w:p>
        </w:tc>
        <w:tc>
          <w:tcPr>
            <w:tcW w:w="739" w:type="pct"/>
            <w:hideMark/>
          </w:tcPr>
          <w:p w14:paraId="3066B2BF" w14:textId="77777777" w:rsidR="00B64DD7" w:rsidRPr="007E26CA" w:rsidRDefault="00B64DD7" w:rsidP="00B64DD7">
            <w:pPr>
              <w:rPr>
                <w:sz w:val="20"/>
                <w:szCs w:val="20"/>
              </w:rPr>
            </w:pPr>
            <w:r w:rsidRPr="007E26CA">
              <w:rPr>
                <w:sz w:val="20"/>
                <w:szCs w:val="20"/>
              </w:rPr>
              <w:t xml:space="preserve">$724,944 </w:t>
            </w:r>
          </w:p>
        </w:tc>
        <w:tc>
          <w:tcPr>
            <w:tcW w:w="739" w:type="pct"/>
            <w:hideMark/>
          </w:tcPr>
          <w:p w14:paraId="6EE42326" w14:textId="77777777" w:rsidR="00B64DD7" w:rsidRPr="007E26CA" w:rsidRDefault="00B64DD7" w:rsidP="00B64DD7">
            <w:pPr>
              <w:rPr>
                <w:sz w:val="20"/>
                <w:szCs w:val="20"/>
              </w:rPr>
            </w:pPr>
            <w:r w:rsidRPr="007E26CA">
              <w:rPr>
                <w:sz w:val="20"/>
                <w:szCs w:val="20"/>
              </w:rPr>
              <w:t xml:space="preserve">$593,821 </w:t>
            </w:r>
          </w:p>
        </w:tc>
        <w:tc>
          <w:tcPr>
            <w:tcW w:w="760" w:type="pct"/>
            <w:noWrap/>
            <w:hideMark/>
          </w:tcPr>
          <w:p w14:paraId="412559DF" w14:textId="77777777" w:rsidR="00B64DD7" w:rsidRPr="007E26CA" w:rsidRDefault="00B64DD7" w:rsidP="00B64DD7">
            <w:pPr>
              <w:rPr>
                <w:sz w:val="20"/>
                <w:szCs w:val="20"/>
              </w:rPr>
            </w:pPr>
            <w:r w:rsidRPr="007E26CA">
              <w:rPr>
                <w:sz w:val="20"/>
                <w:szCs w:val="20"/>
              </w:rPr>
              <w:t xml:space="preserve">$131,123 </w:t>
            </w:r>
          </w:p>
        </w:tc>
      </w:tr>
      <w:tr w:rsidR="00B64DD7" w:rsidRPr="007E26CA" w14:paraId="5471C647" w14:textId="77777777" w:rsidTr="007E26CA">
        <w:trPr>
          <w:trHeight w:val="315"/>
        </w:trPr>
        <w:tc>
          <w:tcPr>
            <w:tcW w:w="917" w:type="pct"/>
            <w:noWrap/>
            <w:vAlign w:val="center"/>
            <w:hideMark/>
          </w:tcPr>
          <w:p w14:paraId="79ABCB66" w14:textId="77777777" w:rsidR="00B64DD7" w:rsidRPr="007E26CA" w:rsidRDefault="00B64DD7" w:rsidP="00567278">
            <w:pPr>
              <w:rPr>
                <w:rFonts w:eastAsia="Times New Roman"/>
                <w:sz w:val="20"/>
                <w:szCs w:val="20"/>
              </w:rPr>
            </w:pPr>
            <w:r w:rsidRPr="007E26CA">
              <w:rPr>
                <w:rFonts w:eastAsia="Times New Roman"/>
                <w:sz w:val="20"/>
                <w:szCs w:val="20"/>
              </w:rPr>
              <w:t>Total</w:t>
            </w:r>
          </w:p>
        </w:tc>
        <w:tc>
          <w:tcPr>
            <w:tcW w:w="1845" w:type="pct"/>
            <w:vAlign w:val="center"/>
          </w:tcPr>
          <w:p w14:paraId="4EA6F992" w14:textId="77777777" w:rsidR="00B64DD7" w:rsidRPr="007E26CA" w:rsidRDefault="00B64DD7" w:rsidP="00567278">
            <w:pPr>
              <w:rPr>
                <w:rFonts w:eastAsia="Times New Roman"/>
                <w:sz w:val="20"/>
                <w:szCs w:val="20"/>
              </w:rPr>
            </w:pPr>
          </w:p>
        </w:tc>
        <w:tc>
          <w:tcPr>
            <w:tcW w:w="739" w:type="pct"/>
            <w:noWrap/>
            <w:hideMark/>
          </w:tcPr>
          <w:p w14:paraId="76C13711" w14:textId="77777777" w:rsidR="00B64DD7" w:rsidRPr="007E26CA" w:rsidRDefault="00B64DD7" w:rsidP="00B64DD7">
            <w:pPr>
              <w:rPr>
                <w:sz w:val="20"/>
                <w:szCs w:val="20"/>
              </w:rPr>
            </w:pPr>
            <w:r w:rsidRPr="007E26CA">
              <w:rPr>
                <w:sz w:val="20"/>
                <w:szCs w:val="20"/>
              </w:rPr>
              <w:t xml:space="preserve">$39,642,000 </w:t>
            </w:r>
          </w:p>
        </w:tc>
        <w:tc>
          <w:tcPr>
            <w:tcW w:w="739" w:type="pct"/>
            <w:noWrap/>
            <w:hideMark/>
          </w:tcPr>
          <w:p w14:paraId="6D6A8FFE" w14:textId="77777777" w:rsidR="00B64DD7" w:rsidRPr="007E26CA" w:rsidRDefault="00B64DD7" w:rsidP="00B64DD7">
            <w:pPr>
              <w:rPr>
                <w:sz w:val="20"/>
                <w:szCs w:val="20"/>
              </w:rPr>
            </w:pPr>
            <w:r w:rsidRPr="007E26CA">
              <w:rPr>
                <w:sz w:val="20"/>
                <w:szCs w:val="20"/>
              </w:rPr>
              <w:t xml:space="preserve">$35,109,349 </w:t>
            </w:r>
          </w:p>
        </w:tc>
        <w:tc>
          <w:tcPr>
            <w:tcW w:w="760" w:type="pct"/>
            <w:noWrap/>
            <w:hideMark/>
          </w:tcPr>
          <w:p w14:paraId="2C22F730" w14:textId="77777777" w:rsidR="00B64DD7" w:rsidRPr="007E26CA" w:rsidRDefault="00B64DD7" w:rsidP="00B64DD7">
            <w:pPr>
              <w:rPr>
                <w:sz w:val="20"/>
                <w:szCs w:val="20"/>
              </w:rPr>
            </w:pPr>
            <w:r w:rsidRPr="007E26CA">
              <w:rPr>
                <w:sz w:val="20"/>
                <w:szCs w:val="20"/>
              </w:rPr>
              <w:t xml:space="preserve">$4,532,651 </w:t>
            </w:r>
          </w:p>
        </w:tc>
      </w:tr>
    </w:tbl>
    <w:p w14:paraId="2BD06377" w14:textId="77777777" w:rsidR="00B00A8B" w:rsidRDefault="00B00A8B"/>
    <w:sectPr w:rsidR="00B00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27B"/>
    <w:rsid w:val="005E327B"/>
    <w:rsid w:val="007E26CA"/>
    <w:rsid w:val="00B00A8B"/>
    <w:rsid w:val="00B64DD7"/>
    <w:rsid w:val="00DF6634"/>
    <w:rsid w:val="00E4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A8BC"/>
  <w15:docId w15:val="{98478910-2CD9-4BEE-95A4-66321AEF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7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27B"/>
    <w:pPr>
      <w:spacing w:before="100" w:beforeAutospacing="1" w:after="100" w:afterAutospacing="1"/>
    </w:pPr>
  </w:style>
  <w:style w:type="character" w:styleId="Strong">
    <w:name w:val="Strong"/>
    <w:basedOn w:val="DefaultParagraphFont"/>
    <w:uiPriority w:val="22"/>
    <w:qFormat/>
    <w:rsid w:val="005E327B"/>
    <w:rPr>
      <w:b/>
      <w:bCs/>
    </w:rPr>
  </w:style>
  <w:style w:type="paragraph" w:styleId="BalloonText">
    <w:name w:val="Balloon Text"/>
    <w:basedOn w:val="Normal"/>
    <w:link w:val="BalloonTextChar"/>
    <w:uiPriority w:val="99"/>
    <w:semiHidden/>
    <w:unhideWhenUsed/>
    <w:rsid w:val="005E327B"/>
    <w:rPr>
      <w:rFonts w:ascii="Tahoma" w:hAnsi="Tahoma" w:cs="Tahoma"/>
      <w:sz w:val="16"/>
      <w:szCs w:val="16"/>
    </w:rPr>
  </w:style>
  <w:style w:type="character" w:customStyle="1" w:styleId="BalloonTextChar">
    <w:name w:val="Balloon Text Char"/>
    <w:basedOn w:val="DefaultParagraphFont"/>
    <w:link w:val="BalloonText"/>
    <w:uiPriority w:val="99"/>
    <w:semiHidden/>
    <w:rsid w:val="005E327B"/>
    <w:rPr>
      <w:rFonts w:ascii="Tahoma" w:hAnsi="Tahoma" w:cs="Tahoma"/>
      <w:sz w:val="16"/>
      <w:szCs w:val="16"/>
    </w:rPr>
  </w:style>
  <w:style w:type="table" w:styleId="TableGrid">
    <w:name w:val="Table Grid"/>
    <w:basedOn w:val="TableNormal"/>
    <w:uiPriority w:val="59"/>
    <w:rsid w:val="00B64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6345">
      <w:bodyDiv w:val="1"/>
      <w:marLeft w:val="0"/>
      <w:marRight w:val="0"/>
      <w:marTop w:val="0"/>
      <w:marBottom w:val="0"/>
      <w:divBdr>
        <w:top w:val="none" w:sz="0" w:space="0" w:color="auto"/>
        <w:left w:val="none" w:sz="0" w:space="0" w:color="auto"/>
        <w:bottom w:val="none" w:sz="0" w:space="0" w:color="auto"/>
        <w:right w:val="none" w:sz="0" w:space="0" w:color="auto"/>
      </w:divBdr>
    </w:div>
    <w:div w:id="10250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Milne, Mark</dc:creator>
  <cp:lastModifiedBy>Mitch Hickey</cp:lastModifiedBy>
  <cp:revision>2</cp:revision>
  <dcterms:created xsi:type="dcterms:W3CDTF">2020-11-04T21:47:00Z</dcterms:created>
  <dcterms:modified xsi:type="dcterms:W3CDTF">2020-11-04T21:47:00Z</dcterms:modified>
</cp:coreProperties>
</file>