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89742" w:displacedByCustomXml="next"/>
    <w:bookmarkEnd w:id="0" w:displacedByCustomXml="next"/>
    <w:sdt>
      <w:sdtPr>
        <w:id w:val="1747462092"/>
        <w:docPartObj>
          <w:docPartGallery w:val="Cover Pages"/>
          <w:docPartUnique/>
        </w:docPartObj>
      </w:sdtPr>
      <w:sdtEndPr>
        <w:rPr>
          <w:rFonts w:asciiTheme="majorHAnsi" w:hAnsiTheme="majorHAnsi" w:cstheme="majorHAnsi"/>
          <w:b/>
          <w:i/>
          <w:noProof/>
          <w:color w:val="70AD47" w:themeColor="accent6"/>
          <w:sz w:val="24"/>
          <w:szCs w:val="24"/>
        </w:rPr>
      </w:sdtEndPr>
      <w:sdtContent>
        <w:p w:rsidR="006E6E08" w:rsidRDefault="006E6E08" w:rsidP="006E6E08">
          <w:r>
            <w:rPr>
              <w:noProof/>
            </w:rPr>
            <mc:AlternateContent>
              <mc:Choice Requires="wpg">
                <w:drawing>
                  <wp:anchor distT="0" distB="0" distL="114300" distR="114300" simplePos="0" relativeHeight="251659264" behindDoc="0" locked="0" layoutInCell="1" allowOverlap="1" wp14:anchorId="4ED02665" wp14:editId="225DC716">
                    <wp:simplePos x="0" y="0"/>
                    <wp:positionH relativeFrom="page">
                      <wp:align>right</wp:align>
                    </wp:positionH>
                    <wp:positionV relativeFrom="page">
                      <wp:align>top</wp:align>
                    </wp:positionV>
                    <wp:extent cx="309649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accent6"/>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50035" w:rsidRDefault="00650035" w:rsidP="006E6E08">
                                  <w:pPr>
                                    <w:pStyle w:val="NoSpacing"/>
                                    <w:spacing w:line="360" w:lineRule="auto"/>
                                    <w:rPr>
                                      <w:color w:val="FFFFFF" w:themeColor="background1"/>
                                    </w:rPr>
                                  </w:pPr>
                                </w:p>
                                <w:p w:rsidR="00650035" w:rsidRDefault="00650035" w:rsidP="006E6E08">
                                  <w:pPr>
                                    <w:pStyle w:val="NoSpacing"/>
                                    <w:spacing w:line="360" w:lineRule="auto"/>
                                    <w:rPr>
                                      <w:color w:val="FFFFFF" w:themeColor="background1"/>
                                    </w:rPr>
                                  </w:pPr>
                                </w:p>
                                <w:p w:rsidR="00650035" w:rsidRDefault="00650035" w:rsidP="006E6E0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ED02665" id="Group 453" o:spid="_x0000_s1026" style="position:absolute;left:0;text-align:left;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650035" w:rsidRDefault="00650035" w:rsidP="006E6E08">
                            <w:pPr>
                              <w:pStyle w:val="NoSpacing"/>
                              <w:spacing w:line="360" w:lineRule="auto"/>
                              <w:rPr>
                                <w:color w:val="FFFFFF" w:themeColor="background1"/>
                              </w:rPr>
                            </w:pPr>
                          </w:p>
                          <w:p w:rsidR="00650035" w:rsidRDefault="00650035" w:rsidP="006E6E08">
                            <w:pPr>
                              <w:pStyle w:val="NoSpacing"/>
                              <w:spacing w:line="360" w:lineRule="auto"/>
                              <w:rPr>
                                <w:color w:val="FFFFFF" w:themeColor="background1"/>
                              </w:rPr>
                            </w:pPr>
                          </w:p>
                          <w:p w:rsidR="00650035" w:rsidRDefault="00650035" w:rsidP="006E6E08">
                            <w:pPr>
                              <w:pStyle w:val="NoSpacing"/>
                              <w:spacing w:line="360" w:lineRule="auto"/>
                              <w:rPr>
                                <w:color w:val="FFFFFF" w:themeColor="background1"/>
                              </w:rPr>
                            </w:pPr>
                          </w:p>
                        </w:txbxContent>
                      </v:textbox>
                    </v:rect>
                    <w10:wrap anchorx="page" anchory="page"/>
                  </v:group>
                </w:pict>
              </mc:Fallback>
            </mc:AlternateContent>
          </w:r>
        </w:p>
        <w:p w:rsidR="005959DA" w:rsidRPr="00181FD4" w:rsidRDefault="006E6E08" w:rsidP="00181FD4">
          <w:pPr>
            <w:spacing w:after="0"/>
            <w:jc w:val="left"/>
            <w:rPr>
              <w:i/>
              <w:noProof/>
            </w:rPr>
          </w:pPr>
          <w:r w:rsidRPr="0025620D">
            <w:rPr>
              <w:noProof/>
            </w:rPr>
            <w:drawing>
              <wp:anchor distT="0" distB="0" distL="114300" distR="114300" simplePos="0" relativeHeight="251661312" behindDoc="0" locked="0" layoutInCell="1" allowOverlap="1" wp14:anchorId="02AB5B08" wp14:editId="02CFF2B0">
                <wp:simplePos x="0" y="0"/>
                <wp:positionH relativeFrom="margin">
                  <wp:posOffset>292405</wp:posOffset>
                </wp:positionH>
                <wp:positionV relativeFrom="paragraph">
                  <wp:posOffset>4457700</wp:posOffset>
                </wp:positionV>
                <wp:extent cx="2667000" cy="3013710"/>
                <wp:effectExtent l="0" t="0" r="0" b="0"/>
                <wp:wrapSquare wrapText="bothSides"/>
                <wp:docPr id="10" name="Picture 9" descr="MSD_Logo_2015.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MSD_Logo_2015.eps"/>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2667000" cy="3013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0" allowOverlap="1" wp14:anchorId="7E9E06EE" wp14:editId="0F7CC3C2">
                    <wp:simplePos x="0" y="0"/>
                    <wp:positionH relativeFrom="page">
                      <wp:posOffset>12700</wp:posOffset>
                    </wp:positionH>
                    <wp:positionV relativeFrom="page">
                      <wp:posOffset>1638300</wp:posOffset>
                    </wp:positionV>
                    <wp:extent cx="6970395" cy="243840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438400"/>
                            </a:xfrm>
                            <a:prstGeom prst="rect">
                              <a:avLst/>
                            </a:prstGeom>
                            <a:solidFill>
                              <a:schemeClr val="accent1">
                                <a:lumMod val="75000"/>
                              </a:schemeClr>
                            </a:solidFill>
                            <a:ln w="19050">
                              <a:noFill/>
                              <a:miter lim="800000"/>
                              <a:headEnd/>
                              <a:tailEnd/>
                            </a:ln>
                          </wps:spPr>
                          <wps:txbx>
                            <w:txbxContent>
                              <w:p w:rsidR="00650035" w:rsidRDefault="00650035" w:rsidP="006E6E08">
                                <w:pPr>
                                  <w:pStyle w:val="NoSpacing"/>
                                  <w:jc w:val="right"/>
                                  <w:rPr>
                                    <w:rFonts w:ascii="Arial" w:hAnsi="Arial" w:cs="Arial"/>
                                    <w:color w:val="FFFFFF" w:themeColor="background1"/>
                                    <w:sz w:val="56"/>
                                    <w:szCs w:val="56"/>
                                  </w:rPr>
                                </w:pPr>
                                <w:r>
                                  <w:rPr>
                                    <w:rFonts w:ascii="Arial" w:hAnsi="Arial" w:cs="Arial"/>
                                    <w:color w:val="FFFFFF" w:themeColor="background1"/>
                                    <w:sz w:val="56"/>
                                    <w:szCs w:val="56"/>
                                  </w:rPr>
                                  <w:t xml:space="preserve">Louisville/Jefferson County MSD </w:t>
                                </w:r>
                              </w:p>
                              <w:p w:rsidR="00650035" w:rsidRPr="003C42BF" w:rsidRDefault="00650035" w:rsidP="006E6E08">
                                <w:pPr>
                                  <w:pStyle w:val="NoSpacing"/>
                                  <w:jc w:val="right"/>
                                  <w:rPr>
                                    <w:rFonts w:ascii="Arial" w:hAnsi="Arial" w:cs="Arial"/>
                                    <w:color w:val="FFFFFF" w:themeColor="background1"/>
                                    <w:sz w:val="56"/>
                                    <w:szCs w:val="56"/>
                                  </w:rPr>
                                </w:pPr>
                                <w:r>
                                  <w:rPr>
                                    <w:rFonts w:ascii="Arial" w:hAnsi="Arial" w:cs="Arial"/>
                                    <w:color w:val="FFFFFF" w:themeColor="background1"/>
                                    <w:sz w:val="56"/>
                                    <w:szCs w:val="56"/>
                                  </w:rPr>
                                  <w:t>Annual Budgets</w:t>
                                </w:r>
                              </w:p>
                              <w:p w:rsidR="00650035" w:rsidRPr="003C42BF" w:rsidRDefault="00650035" w:rsidP="006E6E08">
                                <w:pPr>
                                  <w:pStyle w:val="NoSpacing"/>
                                  <w:jc w:val="right"/>
                                  <w:rPr>
                                    <w:rFonts w:ascii="Arial" w:hAnsi="Arial" w:cs="Arial"/>
                                    <w:color w:val="FFFFFF" w:themeColor="background1"/>
                                    <w:sz w:val="28"/>
                                    <w:szCs w:val="28"/>
                                  </w:rPr>
                                </w:pPr>
                                <w:r w:rsidRPr="003C42BF">
                                  <w:rPr>
                                    <w:rFonts w:ascii="Arial" w:hAnsi="Arial" w:cs="Arial"/>
                                    <w:color w:val="FFFFFF" w:themeColor="background1"/>
                                    <w:sz w:val="28"/>
                                    <w:szCs w:val="28"/>
                                  </w:rPr>
                                  <w:t>Adopted May 2</w:t>
                                </w:r>
                                <w:r>
                                  <w:rPr>
                                    <w:rFonts w:ascii="Arial" w:hAnsi="Arial" w:cs="Arial"/>
                                    <w:color w:val="FFFFFF" w:themeColor="background1"/>
                                    <w:sz w:val="28"/>
                                    <w:szCs w:val="28"/>
                                  </w:rPr>
                                  <w:t>4</w:t>
                                </w:r>
                                <w:r w:rsidRPr="003C42BF">
                                  <w:rPr>
                                    <w:rFonts w:ascii="Arial" w:hAnsi="Arial" w:cs="Arial"/>
                                    <w:color w:val="FFFFFF" w:themeColor="background1"/>
                                    <w:sz w:val="28"/>
                                    <w:szCs w:val="28"/>
                                  </w:rPr>
                                  <w:t>, 2</w:t>
                                </w:r>
                                <w:r>
                                  <w:rPr>
                                    <w:rFonts w:ascii="Arial" w:hAnsi="Arial" w:cs="Arial"/>
                                    <w:color w:val="FFFFFF" w:themeColor="background1"/>
                                    <w:sz w:val="28"/>
                                    <w:szCs w:val="28"/>
                                  </w:rPr>
                                  <w:t>0</w:t>
                                </w:r>
                                <w:r w:rsidRPr="003C42BF">
                                  <w:rPr>
                                    <w:rFonts w:ascii="Arial" w:hAnsi="Arial" w:cs="Arial"/>
                                    <w:color w:val="FFFFFF" w:themeColor="background1"/>
                                    <w:sz w:val="28"/>
                                    <w:szCs w:val="28"/>
                                  </w:rPr>
                                  <w:t>2</w:t>
                                </w:r>
                                <w:r>
                                  <w:rPr>
                                    <w:rFonts w:ascii="Arial" w:hAnsi="Arial" w:cs="Arial"/>
                                    <w:color w:val="FFFFFF" w:themeColor="background1"/>
                                    <w:sz w:val="28"/>
                                    <w:szCs w:val="28"/>
                                  </w:rPr>
                                  <w:t>1</w:t>
                                </w:r>
                              </w:p>
                              <w:p w:rsidR="00650035" w:rsidRPr="003C42BF" w:rsidRDefault="00650035" w:rsidP="006E6E08">
                                <w:pPr>
                                  <w:pStyle w:val="NoSpacing"/>
                                  <w:jc w:val="right"/>
                                  <w:rPr>
                                    <w:rFonts w:ascii="Arial" w:hAnsi="Arial" w:cs="Arial"/>
                                    <w:color w:val="FFFFFF" w:themeColor="background1"/>
                                    <w:sz w:val="28"/>
                                    <w:szCs w:val="28"/>
                                  </w:rPr>
                                </w:pPr>
                                <w:r w:rsidRPr="003C42BF">
                                  <w:rPr>
                                    <w:rFonts w:ascii="Arial" w:hAnsi="Arial" w:cs="Arial"/>
                                    <w:color w:val="FFFFFF" w:themeColor="background1"/>
                                    <w:sz w:val="28"/>
                                    <w:szCs w:val="28"/>
                                  </w:rPr>
                                  <w:t>Fiscal Year Starting July 1, 202</w:t>
                                </w:r>
                                <w:r>
                                  <w:rPr>
                                    <w:rFonts w:ascii="Arial" w:hAnsi="Arial" w:cs="Arial"/>
                                    <w:color w:val="FFFFFF" w:themeColor="background1"/>
                                    <w:sz w:val="28"/>
                                    <w:szCs w:val="28"/>
                                  </w:rPr>
                                  <w:t>1</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E9E06EE" id="Rectangle 16" o:spid="_x0000_s1030" style="position:absolute;margin-left:1pt;margin-top:129pt;width:548.85pt;height:192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" o:allowincell="f" fillcolor="#2e74b5 [2404]" stroked="f" strokeweight="1.5pt">
                    <v:textbox inset="14.4pt,,14.4pt">
                      <w:txbxContent>
                        <w:p w:rsidR="00650035" w:rsidRDefault="00650035" w:rsidP="006E6E08">
                          <w:pPr>
                            <w:pStyle w:val="NoSpacing"/>
                            <w:jc w:val="right"/>
                            <w:rPr>
                              <w:rFonts w:ascii="Arial" w:hAnsi="Arial" w:cs="Arial"/>
                              <w:color w:val="FFFFFF" w:themeColor="background1"/>
                              <w:sz w:val="56"/>
                              <w:szCs w:val="56"/>
                            </w:rPr>
                          </w:pPr>
                          <w:r>
                            <w:rPr>
                              <w:rFonts w:ascii="Arial" w:hAnsi="Arial" w:cs="Arial"/>
                              <w:color w:val="FFFFFF" w:themeColor="background1"/>
                              <w:sz w:val="56"/>
                              <w:szCs w:val="56"/>
                            </w:rPr>
                            <w:t xml:space="preserve">Louisville/Jefferson County MSD </w:t>
                          </w:r>
                        </w:p>
                        <w:p w:rsidR="00650035" w:rsidRPr="003C42BF" w:rsidRDefault="00650035" w:rsidP="006E6E08">
                          <w:pPr>
                            <w:pStyle w:val="NoSpacing"/>
                            <w:jc w:val="right"/>
                            <w:rPr>
                              <w:rFonts w:ascii="Arial" w:hAnsi="Arial" w:cs="Arial"/>
                              <w:color w:val="FFFFFF" w:themeColor="background1"/>
                              <w:sz w:val="56"/>
                              <w:szCs w:val="56"/>
                            </w:rPr>
                          </w:pPr>
                          <w:r>
                            <w:rPr>
                              <w:rFonts w:ascii="Arial" w:hAnsi="Arial" w:cs="Arial"/>
                              <w:color w:val="FFFFFF" w:themeColor="background1"/>
                              <w:sz w:val="56"/>
                              <w:szCs w:val="56"/>
                            </w:rPr>
                            <w:t>Annual Budgets</w:t>
                          </w:r>
                        </w:p>
                        <w:p w:rsidR="00650035" w:rsidRPr="003C42BF" w:rsidRDefault="00650035" w:rsidP="006E6E08">
                          <w:pPr>
                            <w:pStyle w:val="NoSpacing"/>
                            <w:jc w:val="right"/>
                            <w:rPr>
                              <w:rFonts w:ascii="Arial" w:hAnsi="Arial" w:cs="Arial"/>
                              <w:color w:val="FFFFFF" w:themeColor="background1"/>
                              <w:sz w:val="28"/>
                              <w:szCs w:val="28"/>
                            </w:rPr>
                          </w:pPr>
                          <w:r w:rsidRPr="003C42BF">
                            <w:rPr>
                              <w:rFonts w:ascii="Arial" w:hAnsi="Arial" w:cs="Arial"/>
                              <w:color w:val="FFFFFF" w:themeColor="background1"/>
                              <w:sz w:val="28"/>
                              <w:szCs w:val="28"/>
                            </w:rPr>
                            <w:t>Adopted May 2</w:t>
                          </w:r>
                          <w:r>
                            <w:rPr>
                              <w:rFonts w:ascii="Arial" w:hAnsi="Arial" w:cs="Arial"/>
                              <w:color w:val="FFFFFF" w:themeColor="background1"/>
                              <w:sz w:val="28"/>
                              <w:szCs w:val="28"/>
                            </w:rPr>
                            <w:t>4</w:t>
                          </w:r>
                          <w:r w:rsidRPr="003C42BF">
                            <w:rPr>
                              <w:rFonts w:ascii="Arial" w:hAnsi="Arial" w:cs="Arial"/>
                              <w:color w:val="FFFFFF" w:themeColor="background1"/>
                              <w:sz w:val="28"/>
                              <w:szCs w:val="28"/>
                            </w:rPr>
                            <w:t>, 2</w:t>
                          </w:r>
                          <w:r>
                            <w:rPr>
                              <w:rFonts w:ascii="Arial" w:hAnsi="Arial" w:cs="Arial"/>
                              <w:color w:val="FFFFFF" w:themeColor="background1"/>
                              <w:sz w:val="28"/>
                              <w:szCs w:val="28"/>
                            </w:rPr>
                            <w:t>0</w:t>
                          </w:r>
                          <w:r w:rsidRPr="003C42BF">
                            <w:rPr>
                              <w:rFonts w:ascii="Arial" w:hAnsi="Arial" w:cs="Arial"/>
                              <w:color w:val="FFFFFF" w:themeColor="background1"/>
                              <w:sz w:val="28"/>
                              <w:szCs w:val="28"/>
                            </w:rPr>
                            <w:t>2</w:t>
                          </w:r>
                          <w:r>
                            <w:rPr>
                              <w:rFonts w:ascii="Arial" w:hAnsi="Arial" w:cs="Arial"/>
                              <w:color w:val="FFFFFF" w:themeColor="background1"/>
                              <w:sz w:val="28"/>
                              <w:szCs w:val="28"/>
                            </w:rPr>
                            <w:t>1</w:t>
                          </w:r>
                        </w:p>
                        <w:p w:rsidR="00650035" w:rsidRPr="003C42BF" w:rsidRDefault="00650035" w:rsidP="006E6E08">
                          <w:pPr>
                            <w:pStyle w:val="NoSpacing"/>
                            <w:jc w:val="right"/>
                            <w:rPr>
                              <w:rFonts w:ascii="Arial" w:hAnsi="Arial" w:cs="Arial"/>
                              <w:color w:val="FFFFFF" w:themeColor="background1"/>
                              <w:sz w:val="28"/>
                              <w:szCs w:val="28"/>
                            </w:rPr>
                          </w:pPr>
                          <w:r w:rsidRPr="003C42BF">
                            <w:rPr>
                              <w:rFonts w:ascii="Arial" w:hAnsi="Arial" w:cs="Arial"/>
                              <w:color w:val="FFFFFF" w:themeColor="background1"/>
                              <w:sz w:val="28"/>
                              <w:szCs w:val="28"/>
                            </w:rPr>
                            <w:t>Fiscal Year Starting July 1, 202</w:t>
                          </w:r>
                          <w:r>
                            <w:rPr>
                              <w:rFonts w:ascii="Arial" w:hAnsi="Arial" w:cs="Arial"/>
                              <w:color w:val="FFFFFF" w:themeColor="background1"/>
                              <w:sz w:val="28"/>
                              <w:szCs w:val="28"/>
                            </w:rPr>
                            <w:t>1</w:t>
                          </w:r>
                        </w:p>
                      </w:txbxContent>
                    </v:textbox>
                    <w10:wrap anchorx="page" anchory="page"/>
                  </v:rect>
                </w:pict>
              </mc:Fallback>
            </mc:AlternateContent>
          </w:r>
          <w:r w:rsidRPr="0025620D">
            <w:rPr>
              <w:i/>
              <w:noProof/>
            </w:rPr>
            <w:br w:type="page"/>
          </w:r>
        </w:p>
      </w:sdtContent>
    </w:sdt>
    <w:sdt>
      <w:sdtPr>
        <w:rPr>
          <w:rFonts w:asciiTheme="minorHAnsi" w:eastAsiaTheme="minorHAnsi" w:hAnsiTheme="minorHAnsi" w:cstheme="minorBidi"/>
          <w:b w:val="0"/>
          <w:i w:val="0"/>
          <w:color w:val="auto"/>
          <w:sz w:val="20"/>
          <w:szCs w:val="20"/>
        </w:rPr>
        <w:id w:val="1430861839"/>
        <w:docPartObj>
          <w:docPartGallery w:val="Table of Contents"/>
          <w:docPartUnique/>
        </w:docPartObj>
      </w:sdtPr>
      <w:sdtEndPr>
        <w:rPr>
          <w:bCs/>
          <w:noProof/>
        </w:rPr>
      </w:sdtEndPr>
      <w:sdtContent>
        <w:p w:rsidR="006A64CF" w:rsidRDefault="006A64CF">
          <w:pPr>
            <w:pStyle w:val="TOCHeading"/>
          </w:pPr>
          <w:r>
            <w:t>Table of Contents</w:t>
          </w:r>
        </w:p>
        <w:p w:rsidR="005160FC" w:rsidRPr="005160FC" w:rsidRDefault="005160FC" w:rsidP="005160FC"/>
        <w:p w:rsidR="00520A2D" w:rsidRDefault="006A64CF">
          <w:pPr>
            <w:pStyle w:val="TOC1"/>
            <w:rPr>
              <w:rFonts w:asciiTheme="minorHAnsi" w:eastAsiaTheme="minorEastAsia" w:hAnsiTheme="minorHAnsi" w:cstheme="minorBidi"/>
              <w:sz w:val="22"/>
              <w:szCs w:val="22"/>
            </w:rPr>
          </w:pPr>
          <w:r>
            <w:rPr>
              <w:noProof w:val="0"/>
            </w:rPr>
            <w:fldChar w:fldCharType="begin"/>
          </w:r>
          <w:r>
            <w:instrText xml:space="preserve"> TOC \o "1-3" \h \z \u </w:instrText>
          </w:r>
          <w:r>
            <w:rPr>
              <w:noProof w:val="0"/>
            </w:rPr>
            <w:fldChar w:fldCharType="separate"/>
          </w:r>
          <w:hyperlink w:anchor="_Toc72763243" w:history="1">
            <w:r w:rsidR="00520A2D" w:rsidRPr="009F2D8A">
              <w:rPr>
                <w:rStyle w:val="Hyperlink"/>
              </w:rPr>
              <w:t>Blueprint 2025</w:t>
            </w:r>
            <w:r w:rsidR="00520A2D">
              <w:rPr>
                <w:webHidden/>
              </w:rPr>
              <w:tab/>
            </w:r>
            <w:r w:rsidR="00520A2D">
              <w:rPr>
                <w:webHidden/>
              </w:rPr>
              <w:fldChar w:fldCharType="begin"/>
            </w:r>
            <w:r w:rsidR="00520A2D">
              <w:rPr>
                <w:webHidden/>
              </w:rPr>
              <w:instrText xml:space="preserve"> PAGEREF _Toc72763243 \h </w:instrText>
            </w:r>
            <w:r w:rsidR="00520A2D">
              <w:rPr>
                <w:webHidden/>
              </w:rPr>
            </w:r>
            <w:r w:rsidR="00520A2D">
              <w:rPr>
                <w:webHidden/>
              </w:rPr>
              <w:fldChar w:fldCharType="separate"/>
            </w:r>
            <w:r w:rsidR="008409A9">
              <w:rPr>
                <w:webHidden/>
              </w:rPr>
              <w:t>2</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44" w:history="1">
            <w:r w:rsidR="00520A2D" w:rsidRPr="009F2D8A">
              <w:rPr>
                <w:rStyle w:val="Hyperlink"/>
              </w:rPr>
              <w:t>Executive Director’s Message</w:t>
            </w:r>
            <w:r w:rsidR="00520A2D">
              <w:rPr>
                <w:webHidden/>
              </w:rPr>
              <w:tab/>
            </w:r>
            <w:r w:rsidR="00520A2D">
              <w:rPr>
                <w:webHidden/>
              </w:rPr>
              <w:fldChar w:fldCharType="begin"/>
            </w:r>
            <w:r w:rsidR="00520A2D">
              <w:rPr>
                <w:webHidden/>
              </w:rPr>
              <w:instrText xml:space="preserve"> PAGEREF _Toc72763244 \h </w:instrText>
            </w:r>
            <w:r w:rsidR="00520A2D">
              <w:rPr>
                <w:webHidden/>
              </w:rPr>
            </w:r>
            <w:r w:rsidR="00520A2D">
              <w:rPr>
                <w:webHidden/>
              </w:rPr>
              <w:fldChar w:fldCharType="separate"/>
            </w:r>
            <w:r>
              <w:rPr>
                <w:webHidden/>
              </w:rPr>
              <w:t>4</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45" w:history="1">
            <w:r w:rsidR="00520A2D" w:rsidRPr="009F2D8A">
              <w:rPr>
                <w:rStyle w:val="Hyperlink"/>
              </w:rPr>
              <w:t>2022 Annual Budget Executive Summary</w:t>
            </w:r>
            <w:r w:rsidR="00520A2D">
              <w:rPr>
                <w:webHidden/>
              </w:rPr>
              <w:tab/>
            </w:r>
            <w:r w:rsidR="00520A2D">
              <w:rPr>
                <w:webHidden/>
              </w:rPr>
              <w:fldChar w:fldCharType="begin"/>
            </w:r>
            <w:r w:rsidR="00520A2D">
              <w:rPr>
                <w:webHidden/>
              </w:rPr>
              <w:instrText xml:space="preserve"> PAGEREF _Toc72763245 \h </w:instrText>
            </w:r>
            <w:r w:rsidR="00520A2D">
              <w:rPr>
                <w:webHidden/>
              </w:rPr>
            </w:r>
            <w:r w:rsidR="00520A2D">
              <w:rPr>
                <w:webHidden/>
              </w:rPr>
              <w:fldChar w:fldCharType="separate"/>
            </w:r>
            <w:r>
              <w:rPr>
                <w:webHidden/>
              </w:rPr>
              <w:t>5</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46" w:history="1">
            <w:r w:rsidR="00520A2D" w:rsidRPr="009F2D8A">
              <w:rPr>
                <w:rStyle w:val="Hyperlink"/>
              </w:rPr>
              <w:t>Operating Budget Summary</w:t>
            </w:r>
            <w:r w:rsidR="00520A2D">
              <w:rPr>
                <w:webHidden/>
              </w:rPr>
              <w:tab/>
            </w:r>
            <w:r w:rsidR="00520A2D">
              <w:rPr>
                <w:webHidden/>
              </w:rPr>
              <w:fldChar w:fldCharType="begin"/>
            </w:r>
            <w:r w:rsidR="00520A2D">
              <w:rPr>
                <w:webHidden/>
              </w:rPr>
              <w:instrText xml:space="preserve"> PAGEREF _Toc72763246 \h </w:instrText>
            </w:r>
            <w:r w:rsidR="00520A2D">
              <w:rPr>
                <w:webHidden/>
              </w:rPr>
            </w:r>
            <w:r w:rsidR="00520A2D">
              <w:rPr>
                <w:webHidden/>
              </w:rPr>
              <w:fldChar w:fldCharType="separate"/>
            </w:r>
            <w:r>
              <w:rPr>
                <w:webHidden/>
              </w:rPr>
              <w:t>6</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47" w:history="1">
            <w:r w:rsidR="00520A2D" w:rsidRPr="009F2D8A">
              <w:rPr>
                <w:rStyle w:val="Hyperlink"/>
              </w:rPr>
              <w:t>Fiscal Year 2022 Operating Revenue</w:t>
            </w:r>
            <w:r w:rsidR="00520A2D">
              <w:rPr>
                <w:webHidden/>
              </w:rPr>
              <w:tab/>
            </w:r>
            <w:r w:rsidR="00520A2D">
              <w:rPr>
                <w:webHidden/>
              </w:rPr>
              <w:fldChar w:fldCharType="begin"/>
            </w:r>
            <w:r w:rsidR="00520A2D">
              <w:rPr>
                <w:webHidden/>
              </w:rPr>
              <w:instrText xml:space="preserve"> PAGEREF _Toc72763247 \h </w:instrText>
            </w:r>
            <w:r w:rsidR="00520A2D">
              <w:rPr>
                <w:webHidden/>
              </w:rPr>
            </w:r>
            <w:r w:rsidR="00520A2D">
              <w:rPr>
                <w:webHidden/>
              </w:rPr>
              <w:fldChar w:fldCharType="separate"/>
            </w:r>
            <w:r>
              <w:rPr>
                <w:webHidden/>
              </w:rPr>
              <w:t>7</w:t>
            </w:r>
            <w:r w:rsidR="00520A2D">
              <w:rPr>
                <w:webHidden/>
              </w:rPr>
              <w:fldChar w:fldCharType="end"/>
            </w:r>
          </w:hyperlink>
        </w:p>
        <w:p w:rsidR="00520A2D" w:rsidRDefault="008409A9">
          <w:pPr>
            <w:pStyle w:val="TOC2"/>
            <w:tabs>
              <w:tab w:val="right" w:leader="dot" w:pos="9350"/>
            </w:tabs>
            <w:rPr>
              <w:rFonts w:cstheme="minorBidi"/>
              <w:noProof/>
            </w:rPr>
          </w:pPr>
          <w:hyperlink w:anchor="_Toc72763248" w:history="1">
            <w:r w:rsidR="00520A2D" w:rsidRPr="009F2D8A">
              <w:rPr>
                <w:rStyle w:val="Hyperlink"/>
                <w:noProof/>
              </w:rPr>
              <w:t>Wastewater &amp; Stormwater Service Charges</w:t>
            </w:r>
            <w:r w:rsidR="00520A2D">
              <w:rPr>
                <w:noProof/>
                <w:webHidden/>
              </w:rPr>
              <w:tab/>
            </w:r>
            <w:r w:rsidR="00520A2D">
              <w:rPr>
                <w:noProof/>
                <w:webHidden/>
              </w:rPr>
              <w:fldChar w:fldCharType="begin"/>
            </w:r>
            <w:r w:rsidR="00520A2D">
              <w:rPr>
                <w:noProof/>
                <w:webHidden/>
              </w:rPr>
              <w:instrText xml:space="preserve"> PAGEREF _Toc72763248 \h </w:instrText>
            </w:r>
            <w:r w:rsidR="00520A2D">
              <w:rPr>
                <w:noProof/>
                <w:webHidden/>
              </w:rPr>
            </w:r>
            <w:r w:rsidR="00520A2D">
              <w:rPr>
                <w:noProof/>
                <w:webHidden/>
              </w:rPr>
              <w:fldChar w:fldCharType="separate"/>
            </w:r>
            <w:r>
              <w:rPr>
                <w:noProof/>
                <w:webHidden/>
              </w:rPr>
              <w:t>7</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49" w:history="1">
            <w:r w:rsidR="00520A2D" w:rsidRPr="009F2D8A">
              <w:rPr>
                <w:rStyle w:val="Hyperlink"/>
                <w:noProof/>
              </w:rPr>
              <w:t>Rate Increase History</w:t>
            </w:r>
            <w:r w:rsidR="00520A2D">
              <w:rPr>
                <w:noProof/>
                <w:webHidden/>
              </w:rPr>
              <w:tab/>
            </w:r>
            <w:r w:rsidR="00520A2D">
              <w:rPr>
                <w:noProof/>
                <w:webHidden/>
              </w:rPr>
              <w:fldChar w:fldCharType="begin"/>
            </w:r>
            <w:r w:rsidR="00520A2D">
              <w:rPr>
                <w:noProof/>
                <w:webHidden/>
              </w:rPr>
              <w:instrText xml:space="preserve"> PAGEREF _Toc72763249 \h </w:instrText>
            </w:r>
            <w:r w:rsidR="00520A2D">
              <w:rPr>
                <w:noProof/>
                <w:webHidden/>
              </w:rPr>
            </w:r>
            <w:r w:rsidR="00520A2D">
              <w:rPr>
                <w:noProof/>
                <w:webHidden/>
              </w:rPr>
              <w:fldChar w:fldCharType="separate"/>
            </w:r>
            <w:r>
              <w:rPr>
                <w:noProof/>
                <w:webHidden/>
              </w:rPr>
              <w:t>7</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0" w:history="1">
            <w:r w:rsidR="00520A2D" w:rsidRPr="009F2D8A">
              <w:rPr>
                <w:rStyle w:val="Hyperlink"/>
                <w:noProof/>
              </w:rPr>
              <w:t>Customer Affordability</w:t>
            </w:r>
            <w:r w:rsidR="00520A2D">
              <w:rPr>
                <w:noProof/>
                <w:webHidden/>
              </w:rPr>
              <w:tab/>
            </w:r>
            <w:r w:rsidR="00520A2D">
              <w:rPr>
                <w:noProof/>
                <w:webHidden/>
              </w:rPr>
              <w:fldChar w:fldCharType="begin"/>
            </w:r>
            <w:r w:rsidR="00520A2D">
              <w:rPr>
                <w:noProof/>
                <w:webHidden/>
              </w:rPr>
              <w:instrText xml:space="preserve"> PAGEREF _Toc72763250 \h </w:instrText>
            </w:r>
            <w:r w:rsidR="00520A2D">
              <w:rPr>
                <w:noProof/>
                <w:webHidden/>
              </w:rPr>
            </w:r>
            <w:r w:rsidR="00520A2D">
              <w:rPr>
                <w:noProof/>
                <w:webHidden/>
              </w:rPr>
              <w:fldChar w:fldCharType="separate"/>
            </w:r>
            <w:r>
              <w:rPr>
                <w:noProof/>
                <w:webHidden/>
              </w:rPr>
              <w:t>8</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1" w:history="1">
            <w:r w:rsidR="00520A2D" w:rsidRPr="009F2D8A">
              <w:rPr>
                <w:rStyle w:val="Hyperlink"/>
                <w:noProof/>
              </w:rPr>
              <w:t>Average Residential Bill</w:t>
            </w:r>
            <w:r w:rsidR="00520A2D">
              <w:rPr>
                <w:noProof/>
                <w:webHidden/>
              </w:rPr>
              <w:tab/>
            </w:r>
            <w:r w:rsidR="00520A2D">
              <w:rPr>
                <w:noProof/>
                <w:webHidden/>
              </w:rPr>
              <w:fldChar w:fldCharType="begin"/>
            </w:r>
            <w:r w:rsidR="00520A2D">
              <w:rPr>
                <w:noProof/>
                <w:webHidden/>
              </w:rPr>
              <w:instrText xml:space="preserve"> PAGEREF _Toc72763251 \h </w:instrText>
            </w:r>
            <w:r w:rsidR="00520A2D">
              <w:rPr>
                <w:noProof/>
                <w:webHidden/>
              </w:rPr>
            </w:r>
            <w:r w:rsidR="00520A2D">
              <w:rPr>
                <w:noProof/>
                <w:webHidden/>
              </w:rPr>
              <w:fldChar w:fldCharType="separate"/>
            </w:r>
            <w:r>
              <w:rPr>
                <w:noProof/>
                <w:webHidden/>
              </w:rPr>
              <w:t>9</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2" w:history="1">
            <w:r w:rsidR="00520A2D" w:rsidRPr="009F2D8A">
              <w:rPr>
                <w:rStyle w:val="Hyperlink"/>
                <w:noProof/>
              </w:rPr>
              <w:t>Rate Comparability</w:t>
            </w:r>
            <w:r w:rsidR="00520A2D">
              <w:rPr>
                <w:noProof/>
                <w:webHidden/>
              </w:rPr>
              <w:tab/>
            </w:r>
            <w:r w:rsidR="00520A2D">
              <w:rPr>
                <w:noProof/>
                <w:webHidden/>
              </w:rPr>
              <w:fldChar w:fldCharType="begin"/>
            </w:r>
            <w:r w:rsidR="00520A2D">
              <w:rPr>
                <w:noProof/>
                <w:webHidden/>
              </w:rPr>
              <w:instrText xml:space="preserve"> PAGEREF _Toc72763252 \h </w:instrText>
            </w:r>
            <w:r w:rsidR="00520A2D">
              <w:rPr>
                <w:noProof/>
                <w:webHidden/>
              </w:rPr>
            </w:r>
            <w:r w:rsidR="00520A2D">
              <w:rPr>
                <w:noProof/>
                <w:webHidden/>
              </w:rPr>
              <w:fldChar w:fldCharType="separate"/>
            </w:r>
            <w:r>
              <w:rPr>
                <w:noProof/>
                <w:webHidden/>
              </w:rPr>
              <w:t>10</w:t>
            </w:r>
            <w:r w:rsidR="00520A2D">
              <w:rPr>
                <w:noProof/>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53" w:history="1">
            <w:r w:rsidR="00520A2D" w:rsidRPr="009F2D8A">
              <w:rPr>
                <w:rStyle w:val="Hyperlink"/>
              </w:rPr>
              <w:t>Fiscal Year 2022 Operating and Maintenance Expenses</w:t>
            </w:r>
            <w:r w:rsidR="00520A2D">
              <w:rPr>
                <w:webHidden/>
              </w:rPr>
              <w:tab/>
            </w:r>
            <w:r w:rsidR="00520A2D">
              <w:rPr>
                <w:webHidden/>
              </w:rPr>
              <w:fldChar w:fldCharType="begin"/>
            </w:r>
            <w:r w:rsidR="00520A2D">
              <w:rPr>
                <w:webHidden/>
              </w:rPr>
              <w:instrText xml:space="preserve"> PAGEREF _Toc72763253 \h </w:instrText>
            </w:r>
            <w:r w:rsidR="00520A2D">
              <w:rPr>
                <w:webHidden/>
              </w:rPr>
            </w:r>
            <w:r w:rsidR="00520A2D">
              <w:rPr>
                <w:webHidden/>
              </w:rPr>
              <w:fldChar w:fldCharType="separate"/>
            </w:r>
            <w:r>
              <w:rPr>
                <w:webHidden/>
              </w:rPr>
              <w:t>11</w:t>
            </w:r>
            <w:r w:rsidR="00520A2D">
              <w:rPr>
                <w:webHidden/>
              </w:rPr>
              <w:fldChar w:fldCharType="end"/>
            </w:r>
          </w:hyperlink>
        </w:p>
        <w:p w:rsidR="00520A2D" w:rsidRDefault="008409A9">
          <w:pPr>
            <w:pStyle w:val="TOC2"/>
            <w:tabs>
              <w:tab w:val="right" w:leader="dot" w:pos="9350"/>
            </w:tabs>
            <w:rPr>
              <w:rFonts w:cstheme="minorBidi"/>
              <w:noProof/>
            </w:rPr>
          </w:pPr>
          <w:hyperlink w:anchor="_Toc72763254" w:history="1">
            <w:r w:rsidR="00520A2D" w:rsidRPr="009F2D8A">
              <w:rPr>
                <w:rStyle w:val="Hyperlink"/>
                <w:noProof/>
              </w:rPr>
              <w:t xml:space="preserve">Operating &amp; Maintenance Expense </w:t>
            </w:r>
            <w:r w:rsidR="00520A2D" w:rsidRPr="002E569F">
              <w:rPr>
                <w:rStyle w:val="Hyperlink"/>
                <w:rFonts w:ascii="Arial" w:hAnsi="Arial" w:cs="Arial"/>
                <w:noProof/>
              </w:rPr>
              <w:t>Summary</w:t>
            </w:r>
            <w:r w:rsidR="00520A2D">
              <w:rPr>
                <w:noProof/>
                <w:webHidden/>
              </w:rPr>
              <w:tab/>
            </w:r>
            <w:r w:rsidR="00520A2D">
              <w:rPr>
                <w:noProof/>
                <w:webHidden/>
              </w:rPr>
              <w:fldChar w:fldCharType="begin"/>
            </w:r>
            <w:r w:rsidR="00520A2D">
              <w:rPr>
                <w:noProof/>
                <w:webHidden/>
              </w:rPr>
              <w:instrText xml:space="preserve"> PAGEREF _Toc72763254 \h </w:instrText>
            </w:r>
            <w:r w:rsidR="00520A2D">
              <w:rPr>
                <w:noProof/>
                <w:webHidden/>
              </w:rPr>
            </w:r>
            <w:r w:rsidR="00520A2D">
              <w:rPr>
                <w:noProof/>
                <w:webHidden/>
              </w:rPr>
              <w:fldChar w:fldCharType="separate"/>
            </w:r>
            <w:r>
              <w:rPr>
                <w:noProof/>
                <w:webHidden/>
              </w:rPr>
              <w:t>11</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5" w:history="1">
            <w:r w:rsidR="00520A2D" w:rsidRPr="009F2D8A">
              <w:rPr>
                <w:rStyle w:val="Hyperlink"/>
                <w:noProof/>
              </w:rPr>
              <w:t>Operating &amp; Maintenance Expenses by Division</w:t>
            </w:r>
            <w:r w:rsidR="00520A2D">
              <w:rPr>
                <w:noProof/>
                <w:webHidden/>
              </w:rPr>
              <w:tab/>
            </w:r>
            <w:r w:rsidR="00520A2D">
              <w:rPr>
                <w:noProof/>
                <w:webHidden/>
              </w:rPr>
              <w:fldChar w:fldCharType="begin"/>
            </w:r>
            <w:r w:rsidR="00520A2D">
              <w:rPr>
                <w:noProof/>
                <w:webHidden/>
              </w:rPr>
              <w:instrText xml:space="preserve"> PAGEREF _Toc72763255 \h </w:instrText>
            </w:r>
            <w:r w:rsidR="00520A2D">
              <w:rPr>
                <w:noProof/>
                <w:webHidden/>
              </w:rPr>
            </w:r>
            <w:r w:rsidR="00520A2D">
              <w:rPr>
                <w:noProof/>
                <w:webHidden/>
              </w:rPr>
              <w:fldChar w:fldCharType="separate"/>
            </w:r>
            <w:r>
              <w:rPr>
                <w:noProof/>
                <w:webHidden/>
              </w:rPr>
              <w:t>12</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6" w:history="1">
            <w:r w:rsidR="00520A2D" w:rsidRPr="009F2D8A">
              <w:rPr>
                <w:rStyle w:val="Hyperlink"/>
                <w:noProof/>
              </w:rPr>
              <w:t>Administration Division Operating Expense Budget</w:t>
            </w:r>
            <w:r w:rsidR="00520A2D">
              <w:rPr>
                <w:noProof/>
                <w:webHidden/>
              </w:rPr>
              <w:tab/>
            </w:r>
            <w:r w:rsidR="00520A2D">
              <w:rPr>
                <w:noProof/>
                <w:webHidden/>
              </w:rPr>
              <w:fldChar w:fldCharType="begin"/>
            </w:r>
            <w:r w:rsidR="00520A2D">
              <w:rPr>
                <w:noProof/>
                <w:webHidden/>
              </w:rPr>
              <w:instrText xml:space="preserve"> PAGEREF _Toc72763256 \h </w:instrText>
            </w:r>
            <w:r w:rsidR="00520A2D">
              <w:rPr>
                <w:noProof/>
                <w:webHidden/>
              </w:rPr>
            </w:r>
            <w:r w:rsidR="00520A2D">
              <w:rPr>
                <w:noProof/>
                <w:webHidden/>
              </w:rPr>
              <w:fldChar w:fldCharType="separate"/>
            </w:r>
            <w:r>
              <w:rPr>
                <w:noProof/>
                <w:webHidden/>
              </w:rPr>
              <w:t>13</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7" w:history="1">
            <w:r w:rsidR="00520A2D" w:rsidRPr="009F2D8A">
              <w:rPr>
                <w:rStyle w:val="Hyperlink"/>
                <w:noProof/>
              </w:rPr>
              <w:t xml:space="preserve">Corporate Division Operating </w:t>
            </w:r>
            <w:r w:rsidR="00520A2D" w:rsidRPr="002E569F">
              <w:rPr>
                <w:rStyle w:val="Hyperlink"/>
                <w:rFonts w:ascii="Arial" w:hAnsi="Arial" w:cs="Arial"/>
                <w:noProof/>
                <w:sz w:val="20"/>
                <w:szCs w:val="20"/>
              </w:rPr>
              <w:t>Expense</w:t>
            </w:r>
            <w:r w:rsidR="00520A2D" w:rsidRPr="009F2D8A">
              <w:rPr>
                <w:rStyle w:val="Hyperlink"/>
                <w:noProof/>
              </w:rPr>
              <w:t xml:space="preserve"> Budget</w:t>
            </w:r>
            <w:r w:rsidR="00520A2D">
              <w:rPr>
                <w:noProof/>
                <w:webHidden/>
              </w:rPr>
              <w:tab/>
            </w:r>
            <w:r w:rsidR="00520A2D">
              <w:rPr>
                <w:noProof/>
                <w:webHidden/>
              </w:rPr>
              <w:fldChar w:fldCharType="begin"/>
            </w:r>
            <w:r w:rsidR="00520A2D">
              <w:rPr>
                <w:noProof/>
                <w:webHidden/>
              </w:rPr>
              <w:instrText xml:space="preserve"> PAGEREF _Toc72763257 \h </w:instrText>
            </w:r>
            <w:r w:rsidR="00520A2D">
              <w:rPr>
                <w:noProof/>
                <w:webHidden/>
              </w:rPr>
            </w:r>
            <w:r w:rsidR="00520A2D">
              <w:rPr>
                <w:noProof/>
                <w:webHidden/>
              </w:rPr>
              <w:fldChar w:fldCharType="separate"/>
            </w:r>
            <w:r>
              <w:rPr>
                <w:noProof/>
                <w:webHidden/>
              </w:rPr>
              <w:t>14</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8" w:history="1">
            <w:r w:rsidR="00520A2D" w:rsidRPr="009F2D8A">
              <w:rPr>
                <w:rStyle w:val="Hyperlink"/>
                <w:noProof/>
              </w:rPr>
              <w:t>Engineering Division Operating Expense Budget</w:t>
            </w:r>
            <w:r w:rsidR="00520A2D">
              <w:rPr>
                <w:noProof/>
                <w:webHidden/>
              </w:rPr>
              <w:tab/>
            </w:r>
            <w:r w:rsidR="00520A2D">
              <w:rPr>
                <w:noProof/>
                <w:webHidden/>
              </w:rPr>
              <w:fldChar w:fldCharType="begin"/>
            </w:r>
            <w:r w:rsidR="00520A2D">
              <w:rPr>
                <w:noProof/>
                <w:webHidden/>
              </w:rPr>
              <w:instrText xml:space="preserve"> PAGEREF _Toc72763258 \h </w:instrText>
            </w:r>
            <w:r w:rsidR="00520A2D">
              <w:rPr>
                <w:noProof/>
                <w:webHidden/>
              </w:rPr>
            </w:r>
            <w:r w:rsidR="00520A2D">
              <w:rPr>
                <w:noProof/>
                <w:webHidden/>
              </w:rPr>
              <w:fldChar w:fldCharType="separate"/>
            </w:r>
            <w:r>
              <w:rPr>
                <w:noProof/>
                <w:webHidden/>
              </w:rPr>
              <w:t>15</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59" w:history="1">
            <w:r w:rsidR="00520A2D" w:rsidRPr="009F2D8A">
              <w:rPr>
                <w:rStyle w:val="Hyperlink"/>
                <w:noProof/>
              </w:rPr>
              <w:t>Finance Division Operating Expense Budget</w:t>
            </w:r>
            <w:r w:rsidR="00520A2D">
              <w:rPr>
                <w:noProof/>
                <w:webHidden/>
              </w:rPr>
              <w:tab/>
            </w:r>
            <w:r w:rsidR="00520A2D">
              <w:rPr>
                <w:noProof/>
                <w:webHidden/>
              </w:rPr>
              <w:fldChar w:fldCharType="begin"/>
            </w:r>
            <w:r w:rsidR="00520A2D">
              <w:rPr>
                <w:noProof/>
                <w:webHidden/>
              </w:rPr>
              <w:instrText xml:space="preserve"> PAGEREF _Toc72763259 \h </w:instrText>
            </w:r>
            <w:r w:rsidR="00520A2D">
              <w:rPr>
                <w:noProof/>
                <w:webHidden/>
              </w:rPr>
            </w:r>
            <w:r w:rsidR="00520A2D">
              <w:rPr>
                <w:noProof/>
                <w:webHidden/>
              </w:rPr>
              <w:fldChar w:fldCharType="separate"/>
            </w:r>
            <w:r>
              <w:rPr>
                <w:noProof/>
                <w:webHidden/>
              </w:rPr>
              <w:t>16</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0" w:history="1">
            <w:r w:rsidR="00520A2D" w:rsidRPr="009F2D8A">
              <w:rPr>
                <w:rStyle w:val="Hyperlink"/>
                <w:noProof/>
              </w:rPr>
              <w:t>Human Resources Division Operating Expense Budget</w:t>
            </w:r>
            <w:r w:rsidR="00520A2D">
              <w:rPr>
                <w:noProof/>
                <w:webHidden/>
              </w:rPr>
              <w:tab/>
            </w:r>
            <w:r w:rsidR="00520A2D">
              <w:rPr>
                <w:noProof/>
                <w:webHidden/>
              </w:rPr>
              <w:fldChar w:fldCharType="begin"/>
            </w:r>
            <w:r w:rsidR="00520A2D">
              <w:rPr>
                <w:noProof/>
                <w:webHidden/>
              </w:rPr>
              <w:instrText xml:space="preserve"> PAGEREF _Toc72763260 \h </w:instrText>
            </w:r>
            <w:r w:rsidR="00520A2D">
              <w:rPr>
                <w:noProof/>
                <w:webHidden/>
              </w:rPr>
            </w:r>
            <w:r w:rsidR="00520A2D">
              <w:rPr>
                <w:noProof/>
                <w:webHidden/>
              </w:rPr>
              <w:fldChar w:fldCharType="separate"/>
            </w:r>
            <w:r>
              <w:rPr>
                <w:noProof/>
                <w:webHidden/>
              </w:rPr>
              <w:t>17</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1" w:history="1">
            <w:r w:rsidR="00520A2D" w:rsidRPr="009F2D8A">
              <w:rPr>
                <w:rStyle w:val="Hyperlink"/>
                <w:noProof/>
              </w:rPr>
              <w:t>Information Technology Division Operating Expense Budget</w:t>
            </w:r>
            <w:r w:rsidR="00520A2D">
              <w:rPr>
                <w:noProof/>
                <w:webHidden/>
              </w:rPr>
              <w:tab/>
            </w:r>
            <w:r w:rsidR="00520A2D">
              <w:rPr>
                <w:noProof/>
                <w:webHidden/>
              </w:rPr>
              <w:fldChar w:fldCharType="begin"/>
            </w:r>
            <w:r w:rsidR="00520A2D">
              <w:rPr>
                <w:noProof/>
                <w:webHidden/>
              </w:rPr>
              <w:instrText xml:space="preserve"> PAGEREF _Toc72763261 \h </w:instrText>
            </w:r>
            <w:r w:rsidR="00520A2D">
              <w:rPr>
                <w:noProof/>
                <w:webHidden/>
              </w:rPr>
            </w:r>
            <w:r w:rsidR="00520A2D">
              <w:rPr>
                <w:noProof/>
                <w:webHidden/>
              </w:rPr>
              <w:fldChar w:fldCharType="separate"/>
            </w:r>
            <w:r>
              <w:rPr>
                <w:noProof/>
                <w:webHidden/>
              </w:rPr>
              <w:t>18</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2" w:history="1">
            <w:r w:rsidR="00520A2D" w:rsidRPr="009F2D8A">
              <w:rPr>
                <w:rStyle w:val="Hyperlink"/>
                <w:noProof/>
              </w:rPr>
              <w:t>Legal Division Operating Expense Budget</w:t>
            </w:r>
            <w:r w:rsidR="00520A2D">
              <w:rPr>
                <w:noProof/>
                <w:webHidden/>
              </w:rPr>
              <w:tab/>
            </w:r>
            <w:r w:rsidR="00520A2D">
              <w:rPr>
                <w:noProof/>
                <w:webHidden/>
              </w:rPr>
              <w:fldChar w:fldCharType="begin"/>
            </w:r>
            <w:r w:rsidR="00520A2D">
              <w:rPr>
                <w:noProof/>
                <w:webHidden/>
              </w:rPr>
              <w:instrText xml:space="preserve"> PAGEREF _Toc72763262 \h </w:instrText>
            </w:r>
            <w:r w:rsidR="00520A2D">
              <w:rPr>
                <w:noProof/>
                <w:webHidden/>
              </w:rPr>
            </w:r>
            <w:r w:rsidR="00520A2D">
              <w:rPr>
                <w:noProof/>
                <w:webHidden/>
              </w:rPr>
              <w:fldChar w:fldCharType="separate"/>
            </w:r>
            <w:r>
              <w:rPr>
                <w:noProof/>
                <w:webHidden/>
              </w:rPr>
              <w:t>19</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3" w:history="1">
            <w:r w:rsidR="00520A2D" w:rsidRPr="009F2D8A">
              <w:rPr>
                <w:rStyle w:val="Hyperlink"/>
                <w:noProof/>
              </w:rPr>
              <w:t>Operations Division Operating Expense Budget</w:t>
            </w:r>
            <w:r w:rsidR="00520A2D">
              <w:rPr>
                <w:noProof/>
                <w:webHidden/>
              </w:rPr>
              <w:tab/>
            </w:r>
            <w:r w:rsidR="00520A2D">
              <w:rPr>
                <w:noProof/>
                <w:webHidden/>
              </w:rPr>
              <w:fldChar w:fldCharType="begin"/>
            </w:r>
            <w:r w:rsidR="00520A2D">
              <w:rPr>
                <w:noProof/>
                <w:webHidden/>
              </w:rPr>
              <w:instrText xml:space="preserve"> PAGEREF _Toc72763263 \h </w:instrText>
            </w:r>
            <w:r w:rsidR="00520A2D">
              <w:rPr>
                <w:noProof/>
                <w:webHidden/>
              </w:rPr>
            </w:r>
            <w:r w:rsidR="00520A2D">
              <w:rPr>
                <w:noProof/>
                <w:webHidden/>
              </w:rPr>
              <w:fldChar w:fldCharType="separate"/>
            </w:r>
            <w:r>
              <w:rPr>
                <w:noProof/>
                <w:webHidden/>
              </w:rPr>
              <w:t>20</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4" w:history="1">
            <w:r w:rsidR="00520A2D" w:rsidRPr="009F2D8A">
              <w:rPr>
                <w:rStyle w:val="Hyperlink"/>
                <w:noProof/>
              </w:rPr>
              <w:t>Supply Chain &amp; Economic Inclusion Division Operating Expense Budget</w:t>
            </w:r>
            <w:r w:rsidR="00520A2D">
              <w:rPr>
                <w:noProof/>
                <w:webHidden/>
              </w:rPr>
              <w:tab/>
            </w:r>
            <w:r w:rsidR="00520A2D">
              <w:rPr>
                <w:noProof/>
                <w:webHidden/>
              </w:rPr>
              <w:fldChar w:fldCharType="begin"/>
            </w:r>
            <w:r w:rsidR="00520A2D">
              <w:rPr>
                <w:noProof/>
                <w:webHidden/>
              </w:rPr>
              <w:instrText xml:space="preserve"> PAGEREF _Toc72763264 \h </w:instrText>
            </w:r>
            <w:r w:rsidR="00520A2D">
              <w:rPr>
                <w:noProof/>
                <w:webHidden/>
              </w:rPr>
            </w:r>
            <w:r w:rsidR="00520A2D">
              <w:rPr>
                <w:noProof/>
                <w:webHidden/>
              </w:rPr>
              <w:fldChar w:fldCharType="separate"/>
            </w:r>
            <w:r>
              <w:rPr>
                <w:noProof/>
                <w:webHidden/>
              </w:rPr>
              <w:t>21</w:t>
            </w:r>
            <w:r w:rsidR="00520A2D">
              <w:rPr>
                <w:noProof/>
                <w:webHidden/>
              </w:rPr>
              <w:fldChar w:fldCharType="end"/>
            </w:r>
          </w:hyperlink>
        </w:p>
        <w:p w:rsidR="00520A2D" w:rsidRDefault="008409A9">
          <w:pPr>
            <w:pStyle w:val="TOC2"/>
            <w:tabs>
              <w:tab w:val="right" w:leader="dot" w:pos="9350"/>
            </w:tabs>
            <w:rPr>
              <w:rFonts w:cstheme="minorBidi"/>
              <w:noProof/>
            </w:rPr>
          </w:pPr>
          <w:hyperlink w:anchor="_Toc72763265" w:history="1">
            <w:r w:rsidR="00520A2D" w:rsidRPr="009F2D8A">
              <w:rPr>
                <w:rStyle w:val="Hyperlink"/>
                <w:noProof/>
              </w:rPr>
              <w:t>Headcount</w:t>
            </w:r>
            <w:r w:rsidR="00520A2D">
              <w:rPr>
                <w:noProof/>
                <w:webHidden/>
              </w:rPr>
              <w:tab/>
            </w:r>
            <w:r w:rsidR="00520A2D">
              <w:rPr>
                <w:noProof/>
                <w:webHidden/>
              </w:rPr>
              <w:fldChar w:fldCharType="begin"/>
            </w:r>
            <w:r w:rsidR="00520A2D">
              <w:rPr>
                <w:noProof/>
                <w:webHidden/>
              </w:rPr>
              <w:instrText xml:space="preserve"> PAGEREF _Toc72763265 \h </w:instrText>
            </w:r>
            <w:r w:rsidR="00520A2D">
              <w:rPr>
                <w:noProof/>
                <w:webHidden/>
              </w:rPr>
            </w:r>
            <w:r w:rsidR="00520A2D">
              <w:rPr>
                <w:noProof/>
                <w:webHidden/>
              </w:rPr>
              <w:fldChar w:fldCharType="separate"/>
            </w:r>
            <w:r>
              <w:rPr>
                <w:noProof/>
                <w:webHidden/>
              </w:rPr>
              <w:t>22</w:t>
            </w:r>
            <w:r w:rsidR="00520A2D">
              <w:rPr>
                <w:noProof/>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66" w:history="1">
            <w:r w:rsidR="00520A2D" w:rsidRPr="009F2D8A">
              <w:rPr>
                <w:rStyle w:val="Hyperlink"/>
              </w:rPr>
              <w:t>Fiscal Year 2022 Non-Operating Income and Expenses</w:t>
            </w:r>
            <w:r w:rsidR="00520A2D">
              <w:rPr>
                <w:webHidden/>
              </w:rPr>
              <w:tab/>
            </w:r>
            <w:r w:rsidR="00520A2D">
              <w:rPr>
                <w:webHidden/>
              </w:rPr>
              <w:fldChar w:fldCharType="begin"/>
            </w:r>
            <w:r w:rsidR="00520A2D">
              <w:rPr>
                <w:webHidden/>
              </w:rPr>
              <w:instrText xml:space="preserve"> PAGEREF _Toc72763266 \h </w:instrText>
            </w:r>
            <w:r w:rsidR="00520A2D">
              <w:rPr>
                <w:webHidden/>
              </w:rPr>
            </w:r>
            <w:r w:rsidR="00520A2D">
              <w:rPr>
                <w:webHidden/>
              </w:rPr>
              <w:fldChar w:fldCharType="separate"/>
            </w:r>
            <w:r>
              <w:rPr>
                <w:webHidden/>
              </w:rPr>
              <w:t>23</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67" w:history="1">
            <w:r w:rsidR="00520A2D" w:rsidRPr="009F2D8A">
              <w:rPr>
                <w:rStyle w:val="Hyperlink"/>
              </w:rPr>
              <w:t>Fiscal Year 2022 Capital Budget</w:t>
            </w:r>
            <w:r w:rsidR="00520A2D">
              <w:rPr>
                <w:webHidden/>
              </w:rPr>
              <w:tab/>
            </w:r>
            <w:r w:rsidR="00520A2D">
              <w:rPr>
                <w:webHidden/>
              </w:rPr>
              <w:fldChar w:fldCharType="begin"/>
            </w:r>
            <w:r w:rsidR="00520A2D">
              <w:rPr>
                <w:webHidden/>
              </w:rPr>
              <w:instrText xml:space="preserve"> PAGEREF _Toc72763267 \h </w:instrText>
            </w:r>
            <w:r w:rsidR="00520A2D">
              <w:rPr>
                <w:webHidden/>
              </w:rPr>
            </w:r>
            <w:r w:rsidR="00520A2D">
              <w:rPr>
                <w:webHidden/>
              </w:rPr>
              <w:fldChar w:fldCharType="separate"/>
            </w:r>
            <w:r>
              <w:rPr>
                <w:webHidden/>
              </w:rPr>
              <w:t>23</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68" w:history="1">
            <w:r w:rsidR="00520A2D" w:rsidRPr="009F2D8A">
              <w:rPr>
                <w:rStyle w:val="Hyperlink"/>
              </w:rPr>
              <w:t>Ratios</w:t>
            </w:r>
            <w:r w:rsidR="00520A2D">
              <w:rPr>
                <w:webHidden/>
              </w:rPr>
              <w:tab/>
            </w:r>
            <w:r w:rsidR="00520A2D">
              <w:rPr>
                <w:webHidden/>
              </w:rPr>
              <w:fldChar w:fldCharType="begin"/>
            </w:r>
            <w:r w:rsidR="00520A2D">
              <w:rPr>
                <w:webHidden/>
              </w:rPr>
              <w:instrText xml:space="preserve"> PAGEREF _Toc72763268 \h </w:instrText>
            </w:r>
            <w:r w:rsidR="00520A2D">
              <w:rPr>
                <w:webHidden/>
              </w:rPr>
            </w:r>
            <w:r w:rsidR="00520A2D">
              <w:rPr>
                <w:webHidden/>
              </w:rPr>
              <w:fldChar w:fldCharType="separate"/>
            </w:r>
            <w:r>
              <w:rPr>
                <w:webHidden/>
              </w:rPr>
              <w:t>24</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70" w:history="1">
            <w:r w:rsidR="00520A2D" w:rsidRPr="009F2D8A">
              <w:rPr>
                <w:rStyle w:val="Hyperlink"/>
              </w:rPr>
              <w:t>Ten Year Outlook</w:t>
            </w:r>
            <w:r w:rsidR="00520A2D">
              <w:rPr>
                <w:webHidden/>
              </w:rPr>
              <w:tab/>
            </w:r>
            <w:r w:rsidR="00520A2D">
              <w:rPr>
                <w:webHidden/>
              </w:rPr>
              <w:fldChar w:fldCharType="begin"/>
            </w:r>
            <w:r w:rsidR="00520A2D">
              <w:rPr>
                <w:webHidden/>
              </w:rPr>
              <w:instrText xml:space="preserve"> PAGEREF _Toc72763270 \h </w:instrText>
            </w:r>
            <w:r w:rsidR="00520A2D">
              <w:rPr>
                <w:webHidden/>
              </w:rPr>
            </w:r>
            <w:r w:rsidR="00520A2D">
              <w:rPr>
                <w:webHidden/>
              </w:rPr>
              <w:fldChar w:fldCharType="separate"/>
            </w:r>
            <w:r>
              <w:rPr>
                <w:webHidden/>
              </w:rPr>
              <w:t>25</w:t>
            </w:r>
            <w:r w:rsidR="00520A2D">
              <w:rPr>
                <w:webHidden/>
              </w:rPr>
              <w:fldChar w:fldCharType="end"/>
            </w:r>
          </w:hyperlink>
        </w:p>
        <w:p w:rsidR="00520A2D" w:rsidRDefault="008409A9">
          <w:pPr>
            <w:pStyle w:val="TOC1"/>
            <w:rPr>
              <w:rFonts w:asciiTheme="minorHAnsi" w:eastAsiaTheme="minorEastAsia" w:hAnsiTheme="minorHAnsi" w:cstheme="minorBidi"/>
              <w:sz w:val="22"/>
              <w:szCs w:val="22"/>
            </w:rPr>
          </w:pPr>
          <w:hyperlink w:anchor="_Toc72763271" w:history="1">
            <w:r w:rsidR="00520A2D" w:rsidRPr="009F2D8A">
              <w:rPr>
                <w:rStyle w:val="Hyperlink"/>
              </w:rPr>
              <w:t>Debt Management</w:t>
            </w:r>
            <w:r w:rsidR="00520A2D">
              <w:rPr>
                <w:webHidden/>
              </w:rPr>
              <w:tab/>
            </w:r>
            <w:r w:rsidR="00520A2D">
              <w:rPr>
                <w:webHidden/>
              </w:rPr>
              <w:fldChar w:fldCharType="begin"/>
            </w:r>
            <w:r w:rsidR="00520A2D">
              <w:rPr>
                <w:webHidden/>
              </w:rPr>
              <w:instrText xml:space="preserve"> PAGEREF _Toc72763271 \h </w:instrText>
            </w:r>
            <w:r w:rsidR="00520A2D">
              <w:rPr>
                <w:webHidden/>
              </w:rPr>
            </w:r>
            <w:r w:rsidR="00520A2D">
              <w:rPr>
                <w:webHidden/>
              </w:rPr>
              <w:fldChar w:fldCharType="separate"/>
            </w:r>
            <w:r>
              <w:rPr>
                <w:webHidden/>
              </w:rPr>
              <w:t>26</w:t>
            </w:r>
            <w:r w:rsidR="00520A2D">
              <w:rPr>
                <w:webHidden/>
              </w:rPr>
              <w:fldChar w:fldCharType="end"/>
            </w:r>
          </w:hyperlink>
        </w:p>
        <w:p w:rsidR="006A64CF" w:rsidRDefault="006A64CF">
          <w:r>
            <w:rPr>
              <w:b/>
              <w:bCs/>
              <w:noProof/>
            </w:rPr>
            <w:fldChar w:fldCharType="end"/>
          </w:r>
        </w:p>
      </w:sdtContent>
    </w:sdt>
    <w:p w:rsidR="00CC6339" w:rsidRPr="0093315D" w:rsidRDefault="0093315D" w:rsidP="0093315D">
      <w:pPr>
        <w:spacing w:after="0"/>
        <w:jc w:val="left"/>
        <w:rPr>
          <w:rFonts w:asciiTheme="majorHAnsi" w:eastAsiaTheme="majorEastAsia" w:hAnsiTheme="majorHAnsi" w:cstheme="majorBidi"/>
          <w:b/>
          <w:i/>
          <w:noProof/>
          <w:color w:val="70AD47" w:themeColor="accent6"/>
          <w:sz w:val="24"/>
          <w:szCs w:val="24"/>
        </w:rPr>
      </w:pPr>
      <w:r>
        <w:rPr>
          <w:noProof/>
        </w:rPr>
        <w:br w:type="page"/>
      </w:r>
    </w:p>
    <w:p w:rsidR="006E6E08" w:rsidRPr="005E7C7D" w:rsidRDefault="003C42BF" w:rsidP="00FC7AD4">
      <w:pPr>
        <w:pStyle w:val="Heading1"/>
      </w:pPr>
      <w:bookmarkStart w:id="1" w:name="_Toc72763243"/>
      <w:r w:rsidRPr="005E7C7D">
        <w:lastRenderedPageBreak/>
        <w:t>Blueprint 2025</w:t>
      </w:r>
      <w:bookmarkEnd w:id="1"/>
      <w:r w:rsidRPr="005E7C7D">
        <w:t xml:space="preserve"> </w:t>
      </w:r>
    </w:p>
    <w:p w:rsidR="00DD73B9" w:rsidRPr="00DD73B9" w:rsidRDefault="00DD73B9" w:rsidP="0046260C">
      <w:pPr>
        <w:rPr>
          <w:rFonts w:ascii="Arial" w:hAnsi="Arial" w:cs="Arial"/>
        </w:rPr>
      </w:pPr>
      <w:r>
        <w:rPr>
          <w:rFonts w:ascii="Arial" w:hAnsi="Arial" w:cs="Arial"/>
        </w:rPr>
        <w:t>Blueprint 2025 is our action plan to transform MSD into the Utility of the Future by the year 2025.</w:t>
      </w:r>
      <w:r w:rsidR="00F61FAB">
        <w:rPr>
          <w:rFonts w:ascii="Arial" w:hAnsi="Arial" w:cs="Arial"/>
        </w:rPr>
        <w:t xml:space="preserve"> </w:t>
      </w:r>
      <w:r>
        <w:rPr>
          <w:rFonts w:ascii="Arial" w:hAnsi="Arial" w:cs="Arial"/>
        </w:rPr>
        <w:t>MSD establishes annual performance goals that are in alignment with Blueprint 2025.</w:t>
      </w:r>
      <w:r w:rsidRPr="00DD73B9">
        <w:rPr>
          <w:rFonts w:ascii="Arial" w:hAnsi="Arial" w:cs="Arial"/>
        </w:rPr>
        <w:t xml:space="preserve"> Each goal category has two focus areas: a) business activities critical to the attainment of the goal category desired outcome and (b) strategic transformational initiatives designed to enhance the attainment of each critical success factor. </w:t>
      </w:r>
      <w:r>
        <w:rPr>
          <w:rFonts w:ascii="Arial" w:hAnsi="Arial" w:cs="Arial"/>
        </w:rPr>
        <w:t xml:space="preserve">Individual goals and transformational </w:t>
      </w:r>
      <w:r w:rsidR="005A5891">
        <w:rPr>
          <w:rFonts w:ascii="Arial" w:hAnsi="Arial" w:cs="Arial"/>
        </w:rPr>
        <w:t>initiatives</w:t>
      </w:r>
      <w:r>
        <w:rPr>
          <w:rFonts w:ascii="Arial" w:hAnsi="Arial" w:cs="Arial"/>
        </w:rPr>
        <w:t xml:space="preserve"> are established for management of the operating and capital budget</w:t>
      </w:r>
      <w:r w:rsidR="0037305C">
        <w:rPr>
          <w:rFonts w:ascii="Arial" w:hAnsi="Arial" w:cs="Arial"/>
        </w:rPr>
        <w:t>s</w:t>
      </w:r>
      <w:r>
        <w:rPr>
          <w:rFonts w:ascii="Arial" w:hAnsi="Arial" w:cs="Arial"/>
        </w:rPr>
        <w:t xml:space="preserve"> as part of critical success factor 4, </w:t>
      </w:r>
      <w:r w:rsidR="005A5891">
        <w:rPr>
          <w:rFonts w:ascii="Arial" w:hAnsi="Arial" w:cs="Arial"/>
        </w:rPr>
        <w:t>Ensure Financial Stewardship and Sustainability of Community Resources.</w:t>
      </w:r>
    </w:p>
    <w:p w:rsidR="005A5891" w:rsidRDefault="005A5891" w:rsidP="0046260C">
      <w:pPr>
        <w:rPr>
          <w:rFonts w:ascii="Arial" w:hAnsi="Arial" w:cs="Arial"/>
        </w:rPr>
      </w:pPr>
      <w:r>
        <w:rPr>
          <w:rFonts w:ascii="Arial" w:hAnsi="Arial" w:cs="Arial"/>
        </w:rPr>
        <w:t>Management of the operating budget is achieved through monthly financial reporting and expense review by the management team of each division. On a quarterly basis, division managers meet with the Executive Direc</w:t>
      </w:r>
      <w:r w:rsidR="005B1E8E">
        <w:rPr>
          <w:rFonts w:ascii="Arial" w:hAnsi="Arial" w:cs="Arial"/>
        </w:rPr>
        <w:t xml:space="preserve">tor, Chief Financial Officer and the Budget &amp; Financial Reporting Manager </w:t>
      </w:r>
      <w:r>
        <w:rPr>
          <w:rFonts w:ascii="Arial" w:hAnsi="Arial" w:cs="Arial"/>
        </w:rPr>
        <w:t>to review budget variances, discuss adaptive management practices and develop forecasts for the remainder of the year.</w:t>
      </w:r>
    </w:p>
    <w:p w:rsidR="00646048" w:rsidRDefault="005A5891" w:rsidP="0046260C">
      <w:pPr>
        <w:rPr>
          <w:rFonts w:ascii="Arial" w:hAnsi="Arial" w:cs="Arial"/>
        </w:rPr>
      </w:pPr>
      <w:r>
        <w:rPr>
          <w:rFonts w:ascii="Arial" w:hAnsi="Arial" w:cs="Arial"/>
        </w:rPr>
        <w:t>Management of the capital budget is achieved by tracking program execution and closely monitoring project delivery, risk management and performance against the approved budget. Capital project managers meet monthly with Program Controls staff to update project status.</w:t>
      </w:r>
      <w:r w:rsidR="00646048">
        <w:rPr>
          <w:rFonts w:ascii="Arial" w:hAnsi="Arial" w:cs="Arial"/>
        </w:rPr>
        <w:t xml:space="preserve"> Variances are moved forward for management review culminating in a monthly Capital Improvement Program (CIP) Management Team meeting which facilitates collaboration and adaptive management of the program.</w:t>
      </w:r>
    </w:p>
    <w:p w:rsidR="00F31C83" w:rsidRDefault="00F31C83" w:rsidP="00646048">
      <w:pPr>
        <w:jc w:val="left"/>
      </w:pPr>
      <w:r>
        <w:rPr>
          <w:noProof/>
        </w:rPr>
        <w:drawing>
          <wp:inline distT="0" distB="0" distL="0" distR="0" wp14:anchorId="1F871B79">
            <wp:extent cx="6118225" cy="507638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263" cy="5097159"/>
                    </a:xfrm>
                    <a:prstGeom prst="rect">
                      <a:avLst/>
                    </a:prstGeom>
                    <a:noFill/>
                  </pic:spPr>
                </pic:pic>
              </a:graphicData>
            </a:graphic>
          </wp:inline>
        </w:drawing>
      </w:r>
    </w:p>
    <w:p w:rsidR="006E6E08" w:rsidRDefault="00F31C83" w:rsidP="00B2513D">
      <w:pPr>
        <w:spacing w:after="0"/>
        <w:jc w:val="center"/>
      </w:pPr>
      <w:r>
        <w:rPr>
          <w:noProof/>
        </w:rPr>
        <w:lastRenderedPageBreak/>
        <w:drawing>
          <wp:inline distT="0" distB="0" distL="0" distR="0" wp14:anchorId="40E858AD">
            <wp:extent cx="5763260" cy="7856525"/>
            <wp:effectExtent l="0" t="0" r="889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47" cy="7868640"/>
                    </a:xfrm>
                    <a:prstGeom prst="rect">
                      <a:avLst/>
                    </a:prstGeom>
                    <a:noFill/>
                  </pic:spPr>
                </pic:pic>
              </a:graphicData>
            </a:graphic>
          </wp:inline>
        </w:drawing>
      </w:r>
      <w:r w:rsidR="006E6E08">
        <w:br w:type="page"/>
      </w:r>
    </w:p>
    <w:p w:rsidR="004B7053" w:rsidRDefault="005E7C7D" w:rsidP="00FC7AD4">
      <w:pPr>
        <w:pStyle w:val="Heading1"/>
      </w:pPr>
      <w:bookmarkStart w:id="2" w:name="_Toc72763244"/>
      <w:r w:rsidRPr="005E7C7D">
        <w:lastRenderedPageBreak/>
        <w:t>Executive Director’s Message</w:t>
      </w:r>
      <w:bookmarkEnd w:id="2"/>
    </w:p>
    <w:p w:rsidR="004B12F0" w:rsidRDefault="0052013F" w:rsidP="00D91630">
      <w:pPr>
        <w:contextualSpacing/>
        <w:rPr>
          <w:rFonts w:ascii="Arial" w:hAnsi="Arial" w:cs="Arial"/>
        </w:rPr>
      </w:pPr>
      <w:r w:rsidRPr="00D91630">
        <w:rPr>
          <w:rFonts w:ascii="Arial" w:hAnsi="Arial" w:cs="Arial"/>
          <w:noProof/>
        </w:rPr>
        <w:drawing>
          <wp:anchor distT="0" distB="0" distL="114300" distR="114300" simplePos="0" relativeHeight="251669504" behindDoc="0" locked="0" layoutInCell="1" allowOverlap="1">
            <wp:simplePos x="0" y="0"/>
            <wp:positionH relativeFrom="column">
              <wp:posOffset>4295775</wp:posOffset>
            </wp:positionH>
            <wp:positionV relativeFrom="paragraph">
              <wp:posOffset>138430</wp:posOffset>
            </wp:positionV>
            <wp:extent cx="1647190" cy="2319655"/>
            <wp:effectExtent l="0" t="0" r="0" b="4445"/>
            <wp:wrapThrough wrapText="bothSides">
              <wp:wrapPolygon edited="0">
                <wp:start x="0" y="0"/>
                <wp:lineTo x="0" y="21464"/>
                <wp:lineTo x="21234" y="21464"/>
                <wp:lineTo x="21234"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7190" cy="2319655"/>
                    </a:xfrm>
                    <a:prstGeom prst="rect">
                      <a:avLst/>
                    </a:prstGeom>
                  </pic:spPr>
                </pic:pic>
              </a:graphicData>
            </a:graphic>
            <wp14:sizeRelH relativeFrom="page">
              <wp14:pctWidth>0</wp14:pctWidth>
            </wp14:sizeRelH>
            <wp14:sizeRelV relativeFrom="page">
              <wp14:pctHeight>0</wp14:pctHeight>
            </wp14:sizeRelV>
          </wp:anchor>
        </w:drawing>
      </w:r>
      <w:r w:rsidR="004B12F0" w:rsidRPr="004B12F0">
        <w:rPr>
          <w:rFonts w:ascii="Arial" w:hAnsi="Arial" w:cs="Arial"/>
        </w:rPr>
        <w:t xml:space="preserve"> </w:t>
      </w:r>
    </w:p>
    <w:p w:rsidR="005F6E31" w:rsidRPr="005F6E31" w:rsidRDefault="005F6E31" w:rsidP="005F6E31">
      <w:pPr>
        <w:ind w:right="-720"/>
        <w:contextualSpacing/>
        <w:rPr>
          <w:rFonts w:ascii="Arial" w:hAnsi="Arial" w:cs="Arial"/>
        </w:rPr>
      </w:pPr>
      <w:r w:rsidRPr="005F6E31">
        <w:rPr>
          <w:rFonts w:ascii="Arial" w:hAnsi="Arial" w:cs="Arial"/>
        </w:rPr>
        <w:t>Louisville MSD is committed to achieving our mission of safe, clean waterways. The vital services we provide through collecting and treating wastewater, flood protection, and managing stormwater are essential for our community's health and safety and its economic vitality.</w:t>
      </w:r>
    </w:p>
    <w:p w:rsidR="005F6E31" w:rsidRPr="005F6E31" w:rsidRDefault="005F6E31" w:rsidP="005F6E31">
      <w:pPr>
        <w:ind w:right="-720"/>
        <w:contextualSpacing/>
        <w:rPr>
          <w:rFonts w:ascii="Arial" w:hAnsi="Arial" w:cs="Arial"/>
        </w:rPr>
      </w:pPr>
      <w:r w:rsidRPr="005F6E31">
        <w:rPr>
          <w:rFonts w:ascii="Arial" w:hAnsi="Arial" w:cs="Arial"/>
        </w:rPr>
        <w:t xml:space="preserve"> </w:t>
      </w:r>
    </w:p>
    <w:p w:rsidR="00D91630" w:rsidRPr="004B12F0" w:rsidRDefault="0052013F" w:rsidP="004B12F0">
      <w:pPr>
        <w:ind w:right="-720"/>
        <w:contextualSpacing/>
        <w:rPr>
          <w:rFonts w:ascii="Arial" w:hAnsi="Arial" w:cs="Arial"/>
        </w:rPr>
      </w:pPr>
      <w:r w:rsidRPr="0052013F">
        <w:rPr>
          <w:rFonts w:ascii="Arial" w:hAnsi="Arial" w:cs="Arial"/>
        </w:rPr>
        <w:t xml:space="preserve">In the coming fiscal year, MSD will invest more than $200 million in capital improvement projects. One of our most significant infrastructure improvement projects, the Waterway Protection Tunnel, will near completion at the end of 2022. We are leveraging grants and innovative loans for the critical work to replace the outdated biosolids processing at Morris Forman Water Quality Treatment Center and renovating and expanding our Paddy’s Run Flood Pumping Station, built in 1953. Additionally, </w:t>
      </w:r>
      <w:r w:rsidR="0098506F">
        <w:rPr>
          <w:rFonts w:ascii="Arial" w:hAnsi="Arial" w:cs="Arial"/>
        </w:rPr>
        <w:t xml:space="preserve">frequent </w:t>
      </w:r>
      <w:r w:rsidRPr="0052013F">
        <w:rPr>
          <w:rFonts w:ascii="Arial" w:hAnsi="Arial" w:cs="Arial"/>
        </w:rPr>
        <w:t>sewer cave-ins and failures are examples of the challenges we face across the community with outdated infrastructure that is long past its useful life.</w:t>
      </w:r>
    </w:p>
    <w:p w:rsidR="0098506F" w:rsidRDefault="0098506F" w:rsidP="0098506F">
      <w:pPr>
        <w:ind w:right="-720"/>
        <w:contextualSpacing/>
      </w:pPr>
    </w:p>
    <w:p w:rsidR="0098506F" w:rsidRDefault="0098506F" w:rsidP="0098506F">
      <w:pPr>
        <w:contextualSpacing/>
        <w:rPr>
          <w:rFonts w:ascii="Arial" w:hAnsi="Arial" w:cs="Arial"/>
        </w:rPr>
      </w:pPr>
      <w:r w:rsidRPr="0098506F">
        <w:rPr>
          <w:rFonts w:ascii="Arial" w:hAnsi="Arial" w:cs="Arial"/>
        </w:rPr>
        <w:t>On May 24, 2021</w:t>
      </w:r>
      <w:r>
        <w:rPr>
          <w:rFonts w:ascii="Arial" w:hAnsi="Arial" w:cs="Arial"/>
        </w:rPr>
        <w:t xml:space="preserve"> the MSD</w:t>
      </w:r>
      <w:r w:rsidR="0052013F" w:rsidRPr="0052013F">
        <w:rPr>
          <w:rFonts w:ascii="Arial" w:hAnsi="Arial" w:cs="Arial"/>
        </w:rPr>
        <w:t xml:space="preserve"> Board voted to approve a preliminary rate change, including a $3.54 increase for monthly wastewater and a $.77 increase for monthly stormwater, totaling a $4.31 monthly increase for the average residential bill. In addition, th</w:t>
      </w:r>
      <w:r>
        <w:rPr>
          <w:rFonts w:ascii="Arial" w:hAnsi="Arial" w:cs="Arial"/>
        </w:rPr>
        <w:t>e Board</w:t>
      </w:r>
      <w:r w:rsidR="0052013F" w:rsidRPr="0052013F">
        <w:rPr>
          <w:rFonts w:ascii="Arial" w:hAnsi="Arial" w:cs="Arial"/>
        </w:rPr>
        <w:t xml:space="preserve"> extend</w:t>
      </w:r>
      <w:r>
        <w:rPr>
          <w:rFonts w:ascii="Arial" w:hAnsi="Arial" w:cs="Arial"/>
        </w:rPr>
        <w:t>ed</w:t>
      </w:r>
      <w:r w:rsidR="0052013F" w:rsidRPr="0052013F">
        <w:rPr>
          <w:rFonts w:ascii="Arial" w:hAnsi="Arial" w:cs="Arial"/>
        </w:rPr>
        <w:t xml:space="preserve"> our Emergency Wastewater Rate Assistance Program</w:t>
      </w:r>
      <w:r>
        <w:rPr>
          <w:rFonts w:ascii="Arial" w:hAnsi="Arial" w:cs="Arial"/>
        </w:rPr>
        <w:t>, EWRAP</w:t>
      </w:r>
      <w:r w:rsidR="0052013F" w:rsidRPr="0052013F">
        <w:rPr>
          <w:rFonts w:ascii="Arial" w:hAnsi="Arial" w:cs="Arial"/>
        </w:rPr>
        <w:t>, launched last year during the COVID-19 pandemic, to help those customers experiencing financial hardships.</w:t>
      </w:r>
      <w:r>
        <w:rPr>
          <w:rFonts w:ascii="Arial" w:hAnsi="Arial" w:cs="Arial"/>
        </w:rPr>
        <w:t xml:space="preserve"> </w:t>
      </w:r>
      <w:r w:rsidRPr="0098506F">
        <w:rPr>
          <w:rFonts w:ascii="Arial" w:hAnsi="Arial" w:cs="Arial"/>
        </w:rPr>
        <w:t xml:space="preserve">Under the program, MSD provides a 10 percent discount to ratepayers whose household incomes are at 150 percent of the poverty line or below. EWRAP is in addition to MSD’s existing 30 percent discount on wastewater services for qualified senior citizens. </w:t>
      </w:r>
    </w:p>
    <w:p w:rsidR="0037305C" w:rsidRDefault="0037305C" w:rsidP="0098506F">
      <w:pPr>
        <w:contextualSpacing/>
        <w:rPr>
          <w:rFonts w:ascii="Arial" w:hAnsi="Arial" w:cs="Arial"/>
        </w:rPr>
      </w:pPr>
    </w:p>
    <w:p w:rsidR="0037305C" w:rsidRDefault="0037305C" w:rsidP="005E7C7D">
      <w:pPr>
        <w:contextualSpacing/>
        <w:rPr>
          <w:rFonts w:ascii="Arial" w:hAnsi="Arial" w:cs="Arial"/>
        </w:rPr>
      </w:pPr>
      <w:r w:rsidRPr="0052013F">
        <w:rPr>
          <w:rFonts w:ascii="Arial" w:hAnsi="Arial" w:cs="Arial"/>
        </w:rPr>
        <w:t xml:space="preserve">This </w:t>
      </w:r>
      <w:r>
        <w:rPr>
          <w:rFonts w:ascii="Arial" w:hAnsi="Arial" w:cs="Arial"/>
        </w:rPr>
        <w:t xml:space="preserve">year’s </w:t>
      </w:r>
      <w:r w:rsidRPr="0052013F">
        <w:rPr>
          <w:rFonts w:ascii="Arial" w:hAnsi="Arial" w:cs="Arial"/>
        </w:rPr>
        <w:t xml:space="preserve">rate proposal </w:t>
      </w:r>
      <w:r>
        <w:rPr>
          <w:rFonts w:ascii="Arial" w:hAnsi="Arial" w:cs="Arial"/>
        </w:rPr>
        <w:t xml:space="preserve">and budgets </w:t>
      </w:r>
      <w:r w:rsidRPr="0052013F">
        <w:rPr>
          <w:rFonts w:ascii="Arial" w:hAnsi="Arial" w:cs="Arial"/>
        </w:rPr>
        <w:t>will help us maintain our vital facilities that protect the community’s health and safety while also meeting our federal regulatory requirements for environmental protection</w:t>
      </w:r>
      <w:r>
        <w:rPr>
          <w:rFonts w:ascii="Arial" w:hAnsi="Arial" w:cs="Arial"/>
        </w:rPr>
        <w:t>.</w:t>
      </w:r>
    </w:p>
    <w:p w:rsidR="0037305C" w:rsidRDefault="0037305C" w:rsidP="005E7C7D">
      <w:pPr>
        <w:contextualSpacing/>
        <w:rPr>
          <w:rFonts w:ascii="Arial" w:hAnsi="Arial" w:cs="Arial"/>
        </w:rPr>
      </w:pPr>
    </w:p>
    <w:p w:rsidR="0037305C" w:rsidRDefault="0037305C" w:rsidP="005E7C7D">
      <w:pPr>
        <w:contextualSpacing/>
        <w:rPr>
          <w:rFonts w:ascii="Arial" w:hAnsi="Arial" w:cs="Arial"/>
        </w:rPr>
      </w:pPr>
    </w:p>
    <w:p w:rsidR="004B7053" w:rsidRDefault="0037305C" w:rsidP="005E7C7D">
      <w:pPr>
        <w:contextualSpacing/>
        <w:rPr>
          <w:rFonts w:ascii="Arial" w:hAnsi="Arial" w:cs="Arial"/>
          <w:sz w:val="16"/>
          <w:szCs w:val="16"/>
        </w:rPr>
      </w:pPr>
      <w:r>
        <w:rPr>
          <w:noProof/>
        </w:rPr>
        <w:drawing>
          <wp:inline distT="0" distB="0" distL="0" distR="0" wp14:anchorId="00D857FC" wp14:editId="06B41A45">
            <wp:extent cx="6190615" cy="3219450"/>
            <wp:effectExtent l="0" t="0" r="63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nan P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1840" cy="3240889"/>
                    </a:xfrm>
                    <a:prstGeom prst="rect">
                      <a:avLst/>
                    </a:prstGeom>
                  </pic:spPr>
                </pic:pic>
              </a:graphicData>
            </a:graphic>
          </wp:inline>
        </w:drawing>
      </w:r>
    </w:p>
    <w:p w:rsidR="0037305C" w:rsidRDefault="0037305C" w:rsidP="005E7C7D">
      <w:pPr>
        <w:contextualSpacing/>
        <w:rPr>
          <w:rFonts w:ascii="Arial" w:hAnsi="Arial" w:cs="Arial"/>
          <w:sz w:val="16"/>
          <w:szCs w:val="16"/>
        </w:rPr>
      </w:pPr>
    </w:p>
    <w:p w:rsidR="0037305C" w:rsidRPr="0037305C" w:rsidRDefault="0037305C" w:rsidP="0037305C">
      <w:pPr>
        <w:spacing w:after="0"/>
        <w:jc w:val="center"/>
        <w:rPr>
          <w:rFonts w:ascii="Arial" w:hAnsi="Arial" w:cs="Arial"/>
          <w:i/>
          <w:sz w:val="16"/>
          <w:szCs w:val="16"/>
        </w:rPr>
      </w:pPr>
      <w:r w:rsidRPr="0037305C">
        <w:rPr>
          <w:rFonts w:ascii="Arial" w:hAnsi="Arial" w:cs="Arial"/>
          <w:i/>
          <w:sz w:val="16"/>
          <w:szCs w:val="16"/>
        </w:rPr>
        <w:t>MSD’s Portland Combined Sewer Overflow Basin</w:t>
      </w:r>
    </w:p>
    <w:p w:rsidR="0037305C" w:rsidRPr="00014190" w:rsidRDefault="0037305C" w:rsidP="005E7C7D">
      <w:pPr>
        <w:contextualSpacing/>
        <w:rPr>
          <w:rFonts w:ascii="Arial" w:hAnsi="Arial" w:cs="Arial"/>
          <w:sz w:val="16"/>
          <w:szCs w:val="16"/>
        </w:rPr>
      </w:pPr>
    </w:p>
    <w:p w:rsidR="00FC7AD4" w:rsidRDefault="00D16315" w:rsidP="00FC7AD4">
      <w:pPr>
        <w:pStyle w:val="Heading1"/>
      </w:pPr>
      <w:bookmarkStart w:id="3" w:name="_Toc72763245"/>
      <w:r>
        <w:lastRenderedPageBreak/>
        <w:t>2022 Annual Budget Executive Summary</w:t>
      </w:r>
      <w:bookmarkEnd w:id="3"/>
    </w:p>
    <w:p w:rsidR="00FC7AD4" w:rsidRPr="002F18AF" w:rsidRDefault="00FC7AD4" w:rsidP="00FC7AD4">
      <w:pPr>
        <w:rPr>
          <w:sz w:val="28"/>
          <w:szCs w:val="28"/>
        </w:rPr>
      </w:pPr>
    </w:p>
    <w:p w:rsidR="00D16315" w:rsidRPr="0052013F" w:rsidRDefault="00D16315" w:rsidP="00D16315">
      <w:pPr>
        <w:rPr>
          <w:rFonts w:ascii="Arial" w:hAnsi="Arial" w:cs="Arial"/>
          <w:b/>
          <w:sz w:val="24"/>
          <w:szCs w:val="24"/>
        </w:rPr>
      </w:pPr>
      <w:r w:rsidRPr="0052013F">
        <w:rPr>
          <w:rFonts w:ascii="Arial" w:hAnsi="Arial" w:cs="Arial"/>
          <w:b/>
          <w:sz w:val="24"/>
          <w:szCs w:val="24"/>
        </w:rPr>
        <w:t xml:space="preserve">Operating Budget </w:t>
      </w:r>
    </w:p>
    <w:p w:rsidR="00D16315" w:rsidRPr="00D16315" w:rsidRDefault="00D16315" w:rsidP="00D16315">
      <w:pPr>
        <w:rPr>
          <w:rFonts w:ascii="Arial" w:hAnsi="Arial" w:cs="Arial"/>
          <w:b/>
        </w:rPr>
      </w:pPr>
      <w:r w:rsidRPr="00D16315">
        <w:rPr>
          <w:rFonts w:ascii="Arial" w:hAnsi="Arial" w:cs="Arial"/>
          <w:b/>
        </w:rPr>
        <w:t xml:space="preserve">  Operating Revenue</w:t>
      </w:r>
    </w:p>
    <w:p w:rsidR="00D16315" w:rsidRPr="00D16315" w:rsidRDefault="00D16315" w:rsidP="00A96C8A">
      <w:pPr>
        <w:ind w:left="360"/>
        <w:rPr>
          <w:rFonts w:ascii="Arial" w:hAnsi="Arial" w:cs="Arial"/>
        </w:rPr>
      </w:pPr>
      <w:r w:rsidRPr="00A96C8A">
        <w:rPr>
          <w:rFonts w:ascii="Arial" w:hAnsi="Arial" w:cs="Arial"/>
          <w:b/>
        </w:rPr>
        <w:t>Wastewater</w:t>
      </w:r>
      <w:r>
        <w:rPr>
          <w:rFonts w:ascii="Arial" w:hAnsi="Arial" w:cs="Arial"/>
        </w:rPr>
        <w:t xml:space="preserve"> </w:t>
      </w:r>
      <w:r w:rsidR="002F18AF">
        <w:rPr>
          <w:rFonts w:ascii="Arial" w:hAnsi="Arial" w:cs="Arial"/>
        </w:rPr>
        <w:t xml:space="preserve">service charges </w:t>
      </w:r>
      <w:r>
        <w:rPr>
          <w:rFonts w:ascii="Arial" w:hAnsi="Arial" w:cs="Arial"/>
        </w:rPr>
        <w:t xml:space="preserve">for fiscal </w:t>
      </w:r>
      <w:r w:rsidR="002F18AF">
        <w:rPr>
          <w:rFonts w:ascii="Arial" w:hAnsi="Arial" w:cs="Arial"/>
        </w:rPr>
        <w:t xml:space="preserve">year </w:t>
      </w:r>
      <w:r>
        <w:rPr>
          <w:rFonts w:ascii="Arial" w:hAnsi="Arial" w:cs="Arial"/>
        </w:rPr>
        <w:t xml:space="preserve">2022 </w:t>
      </w:r>
      <w:r w:rsidR="002F18AF">
        <w:rPr>
          <w:rFonts w:ascii="Arial" w:hAnsi="Arial" w:cs="Arial"/>
        </w:rPr>
        <w:t>are</w:t>
      </w:r>
      <w:r>
        <w:rPr>
          <w:rFonts w:ascii="Arial" w:hAnsi="Arial" w:cs="Arial"/>
        </w:rPr>
        <w:t xml:space="preserve"> budgeted at</w:t>
      </w:r>
      <w:r w:rsidR="002F18AF">
        <w:rPr>
          <w:rFonts w:ascii="Arial" w:hAnsi="Arial" w:cs="Arial"/>
        </w:rPr>
        <w:t xml:space="preserve"> $255.7 million</w:t>
      </w:r>
      <w:r>
        <w:rPr>
          <w:rFonts w:ascii="Arial" w:hAnsi="Arial" w:cs="Arial"/>
        </w:rPr>
        <w:t xml:space="preserve">. </w:t>
      </w:r>
      <w:r w:rsidR="002F18AF">
        <w:rPr>
          <w:rFonts w:ascii="Arial" w:hAnsi="Arial" w:cs="Arial"/>
        </w:rPr>
        <w:t>Wastewater service charge</w:t>
      </w:r>
      <w:r>
        <w:rPr>
          <w:rFonts w:ascii="Arial" w:hAnsi="Arial" w:cs="Arial"/>
        </w:rPr>
        <w:t xml:space="preserve"> revenue is </w:t>
      </w:r>
      <w:r w:rsidR="002F18AF">
        <w:rPr>
          <w:rFonts w:ascii="Arial" w:hAnsi="Arial" w:cs="Arial"/>
        </w:rPr>
        <w:t>5.6</w:t>
      </w:r>
      <w:r>
        <w:rPr>
          <w:rFonts w:ascii="Arial" w:hAnsi="Arial" w:cs="Arial"/>
        </w:rPr>
        <w:t xml:space="preserve">% higher than the </w:t>
      </w:r>
      <w:r w:rsidR="002F18AF">
        <w:rPr>
          <w:rFonts w:ascii="Arial" w:hAnsi="Arial" w:cs="Arial"/>
        </w:rPr>
        <w:t>fiscal year 2021</w:t>
      </w:r>
      <w:r>
        <w:rPr>
          <w:rFonts w:ascii="Arial" w:hAnsi="Arial" w:cs="Arial"/>
        </w:rPr>
        <w:t xml:space="preserve"> forecast as a result of the </w:t>
      </w:r>
      <w:r w:rsidR="002F18AF">
        <w:rPr>
          <w:rFonts w:ascii="Arial" w:hAnsi="Arial" w:cs="Arial"/>
        </w:rPr>
        <w:t>August 1, 2021 rate increase.</w:t>
      </w:r>
    </w:p>
    <w:p w:rsidR="002F18AF" w:rsidRPr="00D16315" w:rsidRDefault="00D16315" w:rsidP="002F18AF">
      <w:pPr>
        <w:ind w:left="360"/>
        <w:rPr>
          <w:rFonts w:ascii="Arial" w:hAnsi="Arial" w:cs="Arial"/>
        </w:rPr>
      </w:pPr>
      <w:r w:rsidRPr="00A96C8A">
        <w:rPr>
          <w:rFonts w:ascii="Arial" w:hAnsi="Arial" w:cs="Arial"/>
          <w:b/>
        </w:rPr>
        <w:t>Stormwater</w:t>
      </w:r>
      <w:r w:rsidR="002F18AF">
        <w:rPr>
          <w:rFonts w:ascii="Arial" w:hAnsi="Arial" w:cs="Arial"/>
          <w:b/>
        </w:rPr>
        <w:t xml:space="preserve"> </w:t>
      </w:r>
      <w:r w:rsidR="002F18AF">
        <w:rPr>
          <w:rFonts w:ascii="Arial" w:hAnsi="Arial" w:cs="Arial"/>
        </w:rPr>
        <w:t>service charges for fiscal year 2022 are budgeted at $85.2 million. Stormwater service charge revenue is 7.2% higher than the fiscal year 2021 forecast primarily as a result of the August 1, 2021 rate increase.</w:t>
      </w:r>
    </w:p>
    <w:p w:rsidR="00D16315" w:rsidRPr="00A96C8A" w:rsidRDefault="00D16315" w:rsidP="00A96C8A">
      <w:pPr>
        <w:ind w:left="360"/>
        <w:rPr>
          <w:rFonts w:ascii="Arial" w:hAnsi="Arial" w:cs="Arial"/>
          <w:b/>
        </w:rPr>
      </w:pPr>
      <w:r w:rsidRPr="00A96C8A">
        <w:rPr>
          <w:rFonts w:ascii="Arial" w:hAnsi="Arial" w:cs="Arial"/>
          <w:b/>
        </w:rPr>
        <w:t>Other Revenue</w:t>
      </w:r>
      <w:r w:rsidR="002F18AF">
        <w:rPr>
          <w:rFonts w:ascii="Arial" w:hAnsi="Arial" w:cs="Arial"/>
          <w:b/>
        </w:rPr>
        <w:t xml:space="preserve"> </w:t>
      </w:r>
      <w:r w:rsidR="002F18AF" w:rsidRPr="002F18AF">
        <w:rPr>
          <w:rFonts w:ascii="Arial" w:hAnsi="Arial" w:cs="Arial"/>
        </w:rPr>
        <w:t>fo</w:t>
      </w:r>
      <w:r w:rsidR="002F18AF">
        <w:rPr>
          <w:rFonts w:ascii="Arial" w:hAnsi="Arial" w:cs="Arial"/>
        </w:rPr>
        <w:t>r fiscal year 2022 is budgeted at $4.3 mi</w:t>
      </w:r>
      <w:r w:rsidR="00BC41B9">
        <w:rPr>
          <w:rFonts w:ascii="Arial" w:hAnsi="Arial" w:cs="Arial"/>
        </w:rPr>
        <w:t xml:space="preserve">llion. Other revenue is </w:t>
      </w:r>
      <w:r w:rsidR="0077032E">
        <w:rPr>
          <w:rFonts w:ascii="Arial" w:hAnsi="Arial" w:cs="Arial"/>
        </w:rPr>
        <w:t>3.4</w:t>
      </w:r>
      <w:r w:rsidR="002F18AF">
        <w:rPr>
          <w:rFonts w:ascii="Arial" w:hAnsi="Arial" w:cs="Arial"/>
        </w:rPr>
        <w:t>% lower that the FY21 forecast.</w:t>
      </w:r>
    </w:p>
    <w:p w:rsidR="00D16315" w:rsidRPr="00D16315" w:rsidRDefault="00D16315" w:rsidP="00D16315">
      <w:pPr>
        <w:rPr>
          <w:rFonts w:ascii="Arial" w:hAnsi="Arial" w:cs="Arial"/>
          <w:b/>
        </w:rPr>
      </w:pPr>
      <w:r w:rsidRPr="00D16315">
        <w:rPr>
          <w:rFonts w:ascii="Arial" w:hAnsi="Arial" w:cs="Arial"/>
          <w:b/>
        </w:rPr>
        <w:t xml:space="preserve">  Operating Expense</w:t>
      </w:r>
    </w:p>
    <w:p w:rsidR="00D16315" w:rsidRPr="00A96C8A" w:rsidRDefault="00D16315" w:rsidP="00A96C8A">
      <w:pPr>
        <w:ind w:left="360"/>
        <w:rPr>
          <w:rFonts w:ascii="Arial" w:hAnsi="Arial" w:cs="Arial"/>
          <w:b/>
        </w:rPr>
      </w:pPr>
      <w:r w:rsidRPr="00A96C8A">
        <w:rPr>
          <w:rFonts w:ascii="Arial" w:hAnsi="Arial" w:cs="Arial"/>
          <w:b/>
        </w:rPr>
        <w:t>Op</w:t>
      </w:r>
      <w:r w:rsidR="002B4E47">
        <w:rPr>
          <w:rFonts w:ascii="Arial" w:hAnsi="Arial" w:cs="Arial"/>
          <w:b/>
        </w:rPr>
        <w:t>erating and Maintenance Expense</w:t>
      </w:r>
      <w:r w:rsidR="002F18AF">
        <w:rPr>
          <w:rFonts w:ascii="Arial" w:hAnsi="Arial" w:cs="Arial"/>
          <w:b/>
        </w:rPr>
        <w:t xml:space="preserve"> </w:t>
      </w:r>
      <w:r w:rsidR="002B4E47">
        <w:rPr>
          <w:rFonts w:ascii="Arial" w:hAnsi="Arial" w:cs="Arial"/>
        </w:rPr>
        <w:t>for fiscal year 2022 is budgeted at $161 million. Operating and Maintenance expense is 5.3% higher than the FY21 forecast due to a combination of funding vacant positions, higher insurance premiums, and increasing operating costs associated with capturing and treating stormwater and wastewater.</w:t>
      </w:r>
    </w:p>
    <w:p w:rsidR="00D16315" w:rsidRPr="00A96C8A" w:rsidRDefault="00D16315" w:rsidP="00A96C8A">
      <w:pPr>
        <w:ind w:left="360"/>
        <w:rPr>
          <w:rFonts w:ascii="Arial" w:hAnsi="Arial" w:cs="Arial"/>
          <w:b/>
        </w:rPr>
      </w:pPr>
      <w:r w:rsidRPr="00A96C8A">
        <w:rPr>
          <w:rFonts w:ascii="Arial" w:hAnsi="Arial" w:cs="Arial"/>
          <w:b/>
        </w:rPr>
        <w:t>Depreciation and Amortization</w:t>
      </w:r>
      <w:r w:rsidR="002B4E47">
        <w:rPr>
          <w:rFonts w:ascii="Arial" w:hAnsi="Arial" w:cs="Arial"/>
          <w:b/>
        </w:rPr>
        <w:t xml:space="preserve"> Expense </w:t>
      </w:r>
      <w:r w:rsidR="002B4E47" w:rsidRPr="002B4E47">
        <w:rPr>
          <w:rFonts w:ascii="Arial" w:hAnsi="Arial" w:cs="Arial"/>
        </w:rPr>
        <w:t xml:space="preserve">for fiscal </w:t>
      </w:r>
      <w:r w:rsidR="002B4E47">
        <w:rPr>
          <w:rFonts w:ascii="Arial" w:hAnsi="Arial" w:cs="Arial"/>
        </w:rPr>
        <w:t xml:space="preserve">year 2022 is budgeted at </w:t>
      </w:r>
      <w:r w:rsidR="002B4E47" w:rsidRPr="002B4E47">
        <w:rPr>
          <w:rFonts w:ascii="Arial" w:hAnsi="Arial" w:cs="Arial"/>
        </w:rPr>
        <w:t>$97 million</w:t>
      </w:r>
      <w:r w:rsidR="002B4E47">
        <w:rPr>
          <w:rFonts w:ascii="Arial" w:hAnsi="Arial" w:cs="Arial"/>
        </w:rPr>
        <w:t>. Depreciation and Amortization Expense is 0.</w:t>
      </w:r>
      <w:r w:rsidR="0077032E">
        <w:rPr>
          <w:rFonts w:ascii="Arial" w:hAnsi="Arial" w:cs="Arial"/>
        </w:rPr>
        <w:t>6</w:t>
      </w:r>
      <w:r w:rsidR="002B4E47">
        <w:rPr>
          <w:rFonts w:ascii="Arial" w:hAnsi="Arial" w:cs="Arial"/>
        </w:rPr>
        <w:t>% higher than the fiscal year 2021 forecast.</w:t>
      </w:r>
    </w:p>
    <w:p w:rsidR="00D16315" w:rsidRPr="00D16315" w:rsidRDefault="00D16315" w:rsidP="00D16315">
      <w:pPr>
        <w:rPr>
          <w:rFonts w:ascii="Arial" w:hAnsi="Arial" w:cs="Arial"/>
          <w:b/>
        </w:rPr>
      </w:pPr>
      <w:r w:rsidRPr="00D16315">
        <w:rPr>
          <w:rFonts w:ascii="Arial" w:hAnsi="Arial" w:cs="Arial"/>
        </w:rPr>
        <w:t xml:space="preserve">  </w:t>
      </w:r>
      <w:r w:rsidRPr="00D16315">
        <w:rPr>
          <w:rFonts w:ascii="Arial" w:hAnsi="Arial" w:cs="Arial"/>
          <w:b/>
        </w:rPr>
        <w:t>Non-Operating Income/Expense</w:t>
      </w:r>
    </w:p>
    <w:p w:rsidR="00D16315" w:rsidRPr="002B4E47" w:rsidRDefault="00D16315" w:rsidP="0077032E">
      <w:pPr>
        <w:tabs>
          <w:tab w:val="left" w:pos="360"/>
        </w:tabs>
        <w:ind w:left="360"/>
        <w:rPr>
          <w:rFonts w:ascii="Arial" w:hAnsi="Arial" w:cs="Arial"/>
        </w:rPr>
      </w:pPr>
      <w:r w:rsidRPr="00A96C8A">
        <w:rPr>
          <w:rFonts w:ascii="Arial" w:hAnsi="Arial" w:cs="Arial"/>
          <w:b/>
        </w:rPr>
        <w:t>Interest Income</w:t>
      </w:r>
      <w:r w:rsidR="002B4E47">
        <w:rPr>
          <w:rFonts w:ascii="Arial" w:hAnsi="Arial" w:cs="Arial"/>
          <w:b/>
        </w:rPr>
        <w:t xml:space="preserve"> </w:t>
      </w:r>
      <w:r w:rsidR="002B4E47">
        <w:rPr>
          <w:rFonts w:ascii="Arial" w:hAnsi="Arial" w:cs="Arial"/>
        </w:rPr>
        <w:t>for fiscal year 2022 is budgeted at $11.5 million. Interest income is 2.7% lower than the fiscal year 2021 forecast due to lower projected returns on MSD’s investment portfolio.</w:t>
      </w:r>
    </w:p>
    <w:p w:rsidR="00D16315" w:rsidRPr="002B4E47" w:rsidRDefault="00D16315" w:rsidP="00A96C8A">
      <w:pPr>
        <w:ind w:left="360"/>
        <w:rPr>
          <w:rFonts w:ascii="Arial" w:hAnsi="Arial" w:cs="Arial"/>
        </w:rPr>
      </w:pPr>
      <w:r w:rsidRPr="00A96C8A">
        <w:rPr>
          <w:rFonts w:ascii="Arial" w:hAnsi="Arial" w:cs="Arial"/>
          <w:b/>
        </w:rPr>
        <w:t>Interest Expense</w:t>
      </w:r>
      <w:r w:rsidR="002B4E47">
        <w:rPr>
          <w:rFonts w:ascii="Arial" w:hAnsi="Arial" w:cs="Arial"/>
          <w:b/>
        </w:rPr>
        <w:t xml:space="preserve"> </w:t>
      </w:r>
      <w:r w:rsidR="002B4E47">
        <w:rPr>
          <w:rFonts w:ascii="Arial" w:hAnsi="Arial" w:cs="Arial"/>
        </w:rPr>
        <w:t xml:space="preserve">for fiscal year 2022 is budgeted at $114.2 million. Interest expense is </w:t>
      </w:r>
      <w:r w:rsidR="0077032E">
        <w:rPr>
          <w:rFonts w:ascii="Arial" w:hAnsi="Arial" w:cs="Arial"/>
        </w:rPr>
        <w:t>26.8</w:t>
      </w:r>
      <w:r w:rsidR="002B4E47">
        <w:rPr>
          <w:rFonts w:ascii="Arial" w:hAnsi="Arial" w:cs="Arial"/>
        </w:rPr>
        <w:t>% higher than the fiscal y</w:t>
      </w:r>
      <w:r w:rsidR="0077032E">
        <w:rPr>
          <w:rFonts w:ascii="Arial" w:hAnsi="Arial" w:cs="Arial"/>
        </w:rPr>
        <w:t>ear 2021 forecast due to the planned issuance of the 2022A revenue bond that will redeem outstanding commercial paper and the implementation of GASB 89 which eliminates the capitalization of interest cost incurred before the end of a construction period.</w:t>
      </w:r>
    </w:p>
    <w:p w:rsidR="00D16315" w:rsidRPr="0052013F" w:rsidRDefault="00D16315" w:rsidP="00D16315">
      <w:pPr>
        <w:rPr>
          <w:rFonts w:ascii="Arial" w:hAnsi="Arial" w:cs="Arial"/>
          <w:b/>
          <w:sz w:val="24"/>
          <w:szCs w:val="24"/>
        </w:rPr>
      </w:pPr>
    </w:p>
    <w:p w:rsidR="00D16315" w:rsidRPr="0052013F" w:rsidRDefault="00D16315" w:rsidP="00D16315">
      <w:pPr>
        <w:rPr>
          <w:rFonts w:ascii="Arial" w:hAnsi="Arial" w:cs="Arial"/>
          <w:b/>
          <w:sz w:val="24"/>
          <w:szCs w:val="24"/>
        </w:rPr>
      </w:pPr>
      <w:r w:rsidRPr="0052013F">
        <w:rPr>
          <w:rFonts w:ascii="Arial" w:hAnsi="Arial" w:cs="Arial"/>
          <w:b/>
          <w:sz w:val="24"/>
          <w:szCs w:val="24"/>
        </w:rPr>
        <w:t>Capital Budget</w:t>
      </w:r>
    </w:p>
    <w:p w:rsidR="00D16315" w:rsidRPr="0077032E" w:rsidRDefault="0077032E" w:rsidP="0077032E">
      <w:pPr>
        <w:tabs>
          <w:tab w:val="left" w:pos="450"/>
        </w:tabs>
        <w:ind w:left="360"/>
        <w:rPr>
          <w:rFonts w:ascii="Arial" w:hAnsi="Arial" w:cs="Arial"/>
        </w:rPr>
      </w:pPr>
      <w:r w:rsidRPr="0077032E">
        <w:rPr>
          <w:rFonts w:ascii="Arial" w:hAnsi="Arial" w:cs="Arial"/>
          <w:b/>
        </w:rPr>
        <w:t>Capital Improvement Plan</w:t>
      </w:r>
      <w:r w:rsidR="00E95332">
        <w:rPr>
          <w:rFonts w:ascii="Arial" w:hAnsi="Arial" w:cs="Arial"/>
          <w:b/>
        </w:rPr>
        <w:t xml:space="preserve"> </w:t>
      </w:r>
      <w:r w:rsidR="00E95332" w:rsidRPr="00E95332">
        <w:rPr>
          <w:rFonts w:ascii="Arial" w:hAnsi="Arial" w:cs="Arial"/>
        </w:rPr>
        <w:t>f</w:t>
      </w:r>
      <w:r>
        <w:rPr>
          <w:rFonts w:ascii="Arial" w:hAnsi="Arial" w:cs="Arial"/>
        </w:rPr>
        <w:t xml:space="preserve">or fiscal year 2022 is $200.7 million. The capital improvement plan is 10.5% higher than the fiscal year 2021 forecast due to </w:t>
      </w:r>
      <w:r w:rsidR="00E95332">
        <w:rPr>
          <w:rFonts w:ascii="Arial" w:hAnsi="Arial" w:cs="Arial"/>
        </w:rPr>
        <w:t>a combination of spending required under the Integrated Overflow Abatement Plan, the 2</w:t>
      </w:r>
      <w:r w:rsidR="00E95332" w:rsidRPr="00E95332">
        <w:rPr>
          <w:rFonts w:ascii="Arial" w:hAnsi="Arial" w:cs="Arial"/>
          <w:vertAlign w:val="superscript"/>
        </w:rPr>
        <w:t>nd</w:t>
      </w:r>
      <w:r w:rsidR="00E95332">
        <w:rPr>
          <w:rFonts w:ascii="Arial" w:hAnsi="Arial" w:cs="Arial"/>
        </w:rPr>
        <w:t xml:space="preserve"> Amended Consent Decree, state agreed orders, and continued repair, replacement and rehabilitation of existing assets.</w:t>
      </w:r>
    </w:p>
    <w:p w:rsidR="00D16315" w:rsidRPr="00D16315" w:rsidRDefault="00D16315" w:rsidP="00D16315">
      <w:pPr>
        <w:rPr>
          <w:rFonts w:ascii="Arial" w:hAnsi="Arial" w:cs="Arial"/>
        </w:rPr>
      </w:pPr>
    </w:p>
    <w:p w:rsidR="00D16315" w:rsidRDefault="00D16315" w:rsidP="00FC7AD4">
      <w:pPr>
        <w:pStyle w:val="Heading2"/>
      </w:pPr>
    </w:p>
    <w:p w:rsidR="00D16315" w:rsidRDefault="00D16315" w:rsidP="00D16315"/>
    <w:p w:rsidR="00D16315" w:rsidRDefault="00D16315" w:rsidP="00D16315"/>
    <w:p w:rsidR="00D16315" w:rsidRDefault="00D16315" w:rsidP="00D16315"/>
    <w:p w:rsidR="00D16315" w:rsidRDefault="00D16315" w:rsidP="00D16315"/>
    <w:p w:rsidR="00D16315" w:rsidRDefault="00D16315" w:rsidP="00D16315"/>
    <w:p w:rsidR="00D16315" w:rsidRDefault="00D16315" w:rsidP="00D16315"/>
    <w:p w:rsidR="00D16315" w:rsidRDefault="00D16315" w:rsidP="00D16315"/>
    <w:p w:rsidR="00EB26CA" w:rsidRDefault="00D824BE" w:rsidP="00C26921">
      <w:pPr>
        <w:pStyle w:val="Heading1"/>
      </w:pPr>
      <w:bookmarkStart w:id="4" w:name="_Toc72763246"/>
      <w:r>
        <w:lastRenderedPageBreak/>
        <w:t>Operating Budget Summary</w:t>
      </w:r>
      <w:bookmarkEnd w:id="4"/>
      <w:r>
        <w:t xml:space="preserve"> </w:t>
      </w:r>
    </w:p>
    <w:p w:rsidR="000E57BD" w:rsidRDefault="000E57BD" w:rsidP="000E57BD"/>
    <w:p w:rsidR="000E57BD" w:rsidRDefault="00E95332" w:rsidP="000E57BD">
      <w:r w:rsidRPr="00E95332">
        <w:rPr>
          <w:noProof/>
        </w:rPr>
        <w:drawing>
          <wp:inline distT="0" distB="0" distL="0" distR="0">
            <wp:extent cx="5943600" cy="3792583"/>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92583"/>
                    </a:xfrm>
                    <a:prstGeom prst="rect">
                      <a:avLst/>
                    </a:prstGeom>
                    <a:noFill/>
                    <a:ln>
                      <a:solidFill>
                        <a:schemeClr val="tx1"/>
                      </a:solidFill>
                    </a:ln>
                  </pic:spPr>
                </pic:pic>
              </a:graphicData>
            </a:graphic>
          </wp:inline>
        </w:drawing>
      </w:r>
    </w:p>
    <w:p w:rsidR="000E57BD" w:rsidRDefault="000E57BD" w:rsidP="00A96C8A">
      <w:pPr>
        <w:jc w:val="center"/>
      </w:pPr>
    </w:p>
    <w:p w:rsidR="000E57BD" w:rsidRDefault="000E57BD" w:rsidP="000E57BD"/>
    <w:p w:rsidR="000E57BD" w:rsidRDefault="00E95332" w:rsidP="000E57BD">
      <w:r w:rsidRPr="00E95332">
        <w:rPr>
          <w:noProof/>
        </w:rPr>
        <w:drawing>
          <wp:inline distT="0" distB="0" distL="0" distR="0">
            <wp:extent cx="5943600" cy="1963337"/>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63337"/>
                    </a:xfrm>
                    <a:prstGeom prst="rect">
                      <a:avLst/>
                    </a:prstGeom>
                    <a:noFill/>
                    <a:ln>
                      <a:solidFill>
                        <a:schemeClr val="tx1"/>
                      </a:solidFill>
                    </a:ln>
                  </pic:spPr>
                </pic:pic>
              </a:graphicData>
            </a:graphic>
          </wp:inline>
        </w:drawing>
      </w:r>
    </w:p>
    <w:p w:rsidR="000E57BD" w:rsidRDefault="000E57BD" w:rsidP="000E57BD"/>
    <w:p w:rsidR="000E57BD" w:rsidRDefault="000E57BD" w:rsidP="000E57BD"/>
    <w:p w:rsidR="000E57BD" w:rsidRDefault="000E57BD" w:rsidP="000E57BD"/>
    <w:p w:rsidR="000E57BD" w:rsidRDefault="000E57BD" w:rsidP="000E57BD"/>
    <w:p w:rsidR="000E57BD" w:rsidRDefault="000E57BD" w:rsidP="000E57BD"/>
    <w:p w:rsidR="00642BA8" w:rsidRDefault="00642BA8" w:rsidP="00642BA8">
      <w:pPr>
        <w:pStyle w:val="Heading1"/>
      </w:pPr>
      <w:bookmarkStart w:id="5" w:name="_Toc72763247"/>
      <w:r>
        <w:lastRenderedPageBreak/>
        <w:t>Fiscal Year 2022 Operating Revenue</w:t>
      </w:r>
      <w:bookmarkEnd w:id="5"/>
    </w:p>
    <w:p w:rsidR="00642BA8" w:rsidRDefault="00642BA8" w:rsidP="00FC7AD4">
      <w:pPr>
        <w:pStyle w:val="Heading2"/>
      </w:pPr>
    </w:p>
    <w:p w:rsidR="008D3067" w:rsidRDefault="00C26921" w:rsidP="00F11B33">
      <w:pPr>
        <w:pStyle w:val="Heading2"/>
        <w:spacing w:before="0"/>
      </w:pPr>
      <w:bookmarkStart w:id="6" w:name="_Toc72763248"/>
      <w:r>
        <w:t>Wastewater &amp; Stormwater Service Charges</w:t>
      </w:r>
      <w:bookmarkEnd w:id="6"/>
    </w:p>
    <w:p w:rsidR="00F11B33" w:rsidRPr="00F11B33" w:rsidRDefault="00F11B33" w:rsidP="00F11B33">
      <w:pPr>
        <w:spacing w:after="0"/>
      </w:pPr>
    </w:p>
    <w:p w:rsidR="008D3067" w:rsidRDefault="008D3067" w:rsidP="00F11B33">
      <w:pPr>
        <w:spacing w:after="0"/>
        <w:rPr>
          <w:rFonts w:ascii="Arial" w:hAnsi="Arial" w:cs="Arial"/>
        </w:rPr>
      </w:pPr>
      <w:r w:rsidRPr="008331C3">
        <w:rPr>
          <w:rFonts w:ascii="Arial" w:hAnsi="Arial" w:cs="Arial"/>
        </w:rPr>
        <w:t xml:space="preserve">MSD </w:t>
      </w:r>
      <w:r>
        <w:rPr>
          <w:rFonts w:ascii="Arial" w:hAnsi="Arial" w:cs="Arial"/>
        </w:rPr>
        <w:t>covenants in its Bond Resolution to</w:t>
      </w:r>
      <w:r w:rsidRPr="008331C3">
        <w:rPr>
          <w:rFonts w:ascii="Arial" w:hAnsi="Arial" w:cs="Arial"/>
        </w:rPr>
        <w:t xml:space="preserve"> maintain sufficient revenues to cover the cost of operating its systems, paying its annual debt service and funding a portion of asset repair and rehabilitation costs. </w:t>
      </w:r>
      <w:r>
        <w:rPr>
          <w:rFonts w:ascii="Arial" w:hAnsi="Arial" w:cs="Arial"/>
        </w:rPr>
        <w:t xml:space="preserve">Louisville Metro Ordinance </w:t>
      </w:r>
      <w:r w:rsidRPr="004B3EF1">
        <w:rPr>
          <w:rFonts w:ascii="Arial" w:hAnsi="Arial" w:cs="Arial"/>
        </w:rPr>
        <w:t xml:space="preserve"> §</w:t>
      </w:r>
      <w:r>
        <w:rPr>
          <w:rFonts w:ascii="Arial" w:hAnsi="Arial" w:cs="Arial"/>
        </w:rPr>
        <w:t xml:space="preserve">50.24 </w:t>
      </w:r>
      <w:r w:rsidRPr="009C4871">
        <w:rPr>
          <w:rFonts w:ascii="Arial" w:hAnsi="Arial" w:cs="Arial"/>
        </w:rPr>
        <w:t>requires that w</w:t>
      </w:r>
      <w:r w:rsidRPr="009C4871">
        <w:rPr>
          <w:rFonts w:ascii="Arial" w:hAnsi="Arial" w:cs="Arial"/>
          <w:iCs/>
        </w:rPr>
        <w:t>henever MSD's net revenues are less than 1.1 times the debt service on MSD's outstanding revenue bonds for any consecutive six-month period, by order of the Board of MSD, the schedule of wastewater and stormwater service charges shall be amended in order to maintain a 1.10 debt service coverage required by MSD's 1971 bond authorizing resolution provided the aggregate of such adjustments for any 12-month period shall not generate additional revenue from wastewater and stormwater service charges in excess of 7%</w:t>
      </w:r>
      <w:r>
        <w:rPr>
          <w:rFonts w:ascii="Arial" w:hAnsi="Arial" w:cs="Arial"/>
        </w:rPr>
        <w:t xml:space="preserve">. MSD performs this debt service calculation every </w:t>
      </w:r>
      <w:r w:rsidR="00C26921">
        <w:rPr>
          <w:rFonts w:ascii="Arial" w:hAnsi="Arial" w:cs="Arial"/>
        </w:rPr>
        <w:t>year</w:t>
      </w:r>
      <w:r>
        <w:rPr>
          <w:rFonts w:ascii="Arial" w:hAnsi="Arial" w:cs="Arial"/>
        </w:rPr>
        <w:t xml:space="preserve"> </w:t>
      </w:r>
      <w:r w:rsidR="00C26921">
        <w:rPr>
          <w:rFonts w:ascii="Arial" w:hAnsi="Arial" w:cs="Arial"/>
        </w:rPr>
        <w:t>during</w:t>
      </w:r>
      <w:r>
        <w:rPr>
          <w:rFonts w:ascii="Arial" w:hAnsi="Arial" w:cs="Arial"/>
        </w:rPr>
        <w:t xml:space="preserve"> the rate planning process. For the six month period ending March </w:t>
      </w:r>
      <w:r w:rsidR="004402E0">
        <w:rPr>
          <w:rFonts w:ascii="Arial" w:hAnsi="Arial" w:cs="Arial"/>
        </w:rPr>
        <w:t xml:space="preserve">31, </w:t>
      </w:r>
      <w:r>
        <w:rPr>
          <w:rFonts w:ascii="Arial" w:hAnsi="Arial" w:cs="Arial"/>
        </w:rPr>
        <w:t>202</w:t>
      </w:r>
      <w:r w:rsidR="00C26921">
        <w:rPr>
          <w:rFonts w:ascii="Arial" w:hAnsi="Arial" w:cs="Arial"/>
        </w:rPr>
        <w:t>1</w:t>
      </w:r>
      <w:r w:rsidR="004402E0">
        <w:rPr>
          <w:rFonts w:ascii="Arial" w:hAnsi="Arial" w:cs="Arial"/>
        </w:rPr>
        <w:t>,</w:t>
      </w:r>
      <w:r>
        <w:rPr>
          <w:rFonts w:ascii="Arial" w:hAnsi="Arial" w:cs="Arial"/>
        </w:rPr>
        <w:t xml:space="preserve"> the debt service coverage ratio was 0.</w:t>
      </w:r>
      <w:r w:rsidR="00C26921">
        <w:rPr>
          <w:rFonts w:ascii="Arial" w:hAnsi="Arial" w:cs="Arial"/>
        </w:rPr>
        <w:t>74</w:t>
      </w:r>
      <w:r>
        <w:rPr>
          <w:rFonts w:ascii="Arial" w:hAnsi="Arial" w:cs="Arial"/>
        </w:rPr>
        <w:t>. MSD’s Revenue and Collection Manager leads a cross-functional management team each year to recommend updates to the schedule of rates, rentals and charges. These updates are recommend</w:t>
      </w:r>
      <w:r w:rsidR="004402E0">
        <w:rPr>
          <w:rFonts w:ascii="Arial" w:hAnsi="Arial" w:cs="Arial"/>
        </w:rPr>
        <w:t>ed</w:t>
      </w:r>
      <w:r>
        <w:rPr>
          <w:rFonts w:ascii="Arial" w:hAnsi="Arial" w:cs="Arial"/>
        </w:rPr>
        <w:t xml:space="preserve"> to MSD’s Board in the form of a preliminary rate resolution.</w:t>
      </w:r>
    </w:p>
    <w:p w:rsidR="004402E0" w:rsidRDefault="004402E0" w:rsidP="00F11B33">
      <w:pPr>
        <w:spacing w:after="0"/>
        <w:rPr>
          <w:rFonts w:ascii="Arial" w:hAnsi="Arial" w:cs="Arial"/>
        </w:rPr>
      </w:pPr>
    </w:p>
    <w:p w:rsidR="008D3067" w:rsidRDefault="008D3067" w:rsidP="008D3067">
      <w:pPr>
        <w:pStyle w:val="BodyText"/>
        <w:jc w:val="both"/>
        <w:rPr>
          <w:rFonts w:ascii="Arial" w:hAnsi="Arial" w:cs="Arial"/>
          <w:sz w:val="20"/>
        </w:rPr>
      </w:pPr>
      <w:r>
        <w:rPr>
          <w:rFonts w:ascii="Arial" w:hAnsi="Arial" w:cs="Arial"/>
          <w:sz w:val="20"/>
        </w:rPr>
        <w:t xml:space="preserve">On </w:t>
      </w:r>
      <w:r w:rsidR="00C26921">
        <w:rPr>
          <w:rFonts w:ascii="Arial" w:hAnsi="Arial" w:cs="Arial"/>
          <w:sz w:val="20"/>
        </w:rPr>
        <w:t>Monday</w:t>
      </w:r>
      <w:r>
        <w:rPr>
          <w:rFonts w:ascii="Arial" w:hAnsi="Arial" w:cs="Arial"/>
          <w:sz w:val="20"/>
        </w:rPr>
        <w:t>, May 2</w:t>
      </w:r>
      <w:r w:rsidR="00C26921">
        <w:rPr>
          <w:rFonts w:ascii="Arial" w:hAnsi="Arial" w:cs="Arial"/>
          <w:sz w:val="20"/>
        </w:rPr>
        <w:t>4</w:t>
      </w:r>
      <w:r>
        <w:rPr>
          <w:rFonts w:ascii="Arial" w:hAnsi="Arial" w:cs="Arial"/>
          <w:sz w:val="20"/>
        </w:rPr>
        <w:t>, 202</w:t>
      </w:r>
      <w:r w:rsidR="00C26921">
        <w:rPr>
          <w:rFonts w:ascii="Arial" w:hAnsi="Arial" w:cs="Arial"/>
          <w:sz w:val="20"/>
        </w:rPr>
        <w:t>1</w:t>
      </w:r>
      <w:r w:rsidRPr="004B3EF1">
        <w:rPr>
          <w:rFonts w:ascii="Arial" w:hAnsi="Arial" w:cs="Arial"/>
          <w:sz w:val="20"/>
        </w:rPr>
        <w:t xml:space="preserve">, </w:t>
      </w:r>
      <w:r>
        <w:rPr>
          <w:rFonts w:ascii="Arial" w:hAnsi="Arial" w:cs="Arial"/>
          <w:sz w:val="20"/>
        </w:rPr>
        <w:t>the MSD</w:t>
      </w:r>
      <w:r w:rsidRPr="004B3EF1">
        <w:rPr>
          <w:rFonts w:ascii="Arial" w:hAnsi="Arial" w:cs="Arial"/>
          <w:sz w:val="20"/>
        </w:rPr>
        <w:t xml:space="preserve"> Board approved </w:t>
      </w:r>
      <w:r>
        <w:rPr>
          <w:rFonts w:ascii="Arial" w:hAnsi="Arial" w:cs="Arial"/>
          <w:sz w:val="20"/>
        </w:rPr>
        <w:t>a</w:t>
      </w:r>
      <w:r w:rsidRPr="004B3EF1">
        <w:rPr>
          <w:rFonts w:ascii="Arial" w:hAnsi="Arial" w:cs="Arial"/>
          <w:sz w:val="20"/>
        </w:rPr>
        <w:t xml:space="preserve"> preliminary rat</w:t>
      </w:r>
      <w:r>
        <w:rPr>
          <w:rFonts w:ascii="Arial" w:hAnsi="Arial" w:cs="Arial"/>
          <w:sz w:val="20"/>
        </w:rPr>
        <w:t>e resolution amending MSD’s 20</w:t>
      </w:r>
      <w:r w:rsidR="00C26921">
        <w:rPr>
          <w:rFonts w:ascii="Arial" w:hAnsi="Arial" w:cs="Arial"/>
          <w:sz w:val="20"/>
        </w:rPr>
        <w:t>21</w:t>
      </w:r>
      <w:r w:rsidRPr="004B3EF1">
        <w:rPr>
          <w:rFonts w:ascii="Arial" w:hAnsi="Arial" w:cs="Arial"/>
          <w:sz w:val="20"/>
        </w:rPr>
        <w:t xml:space="preserve"> schedule of rates, rentals, and charg</w:t>
      </w:r>
      <w:r>
        <w:rPr>
          <w:rFonts w:ascii="Arial" w:hAnsi="Arial" w:cs="Arial"/>
          <w:sz w:val="20"/>
        </w:rPr>
        <w:t xml:space="preserve">es. The proposed </w:t>
      </w:r>
      <w:r w:rsidR="002E569F">
        <w:rPr>
          <w:rFonts w:ascii="Arial" w:hAnsi="Arial" w:cs="Arial"/>
          <w:sz w:val="20"/>
        </w:rPr>
        <w:t xml:space="preserve">fiscal year </w:t>
      </w:r>
      <w:r>
        <w:rPr>
          <w:rFonts w:ascii="Arial" w:hAnsi="Arial" w:cs="Arial"/>
          <w:sz w:val="20"/>
        </w:rPr>
        <w:t>202</w:t>
      </w:r>
      <w:r w:rsidR="00C26921">
        <w:rPr>
          <w:rFonts w:ascii="Arial" w:hAnsi="Arial" w:cs="Arial"/>
          <w:sz w:val="20"/>
        </w:rPr>
        <w:t>2</w:t>
      </w:r>
      <w:r w:rsidRPr="004B3EF1">
        <w:rPr>
          <w:rFonts w:ascii="Arial" w:hAnsi="Arial" w:cs="Arial"/>
          <w:sz w:val="20"/>
        </w:rPr>
        <w:t xml:space="preserve"> rate schedule, which </w:t>
      </w:r>
      <w:r>
        <w:rPr>
          <w:rFonts w:ascii="Arial" w:hAnsi="Arial" w:cs="Arial"/>
          <w:sz w:val="20"/>
        </w:rPr>
        <w:t>was</w:t>
      </w:r>
      <w:r w:rsidRPr="004B3EF1">
        <w:rPr>
          <w:rFonts w:ascii="Arial" w:hAnsi="Arial" w:cs="Arial"/>
          <w:sz w:val="20"/>
        </w:rPr>
        <w:t xml:space="preserve"> recommended pursuant to the debt service adjustment provisions of §50.24</w:t>
      </w:r>
      <w:r>
        <w:rPr>
          <w:rFonts w:ascii="Arial" w:hAnsi="Arial" w:cs="Arial"/>
          <w:sz w:val="20"/>
        </w:rPr>
        <w:t>,</w:t>
      </w:r>
      <w:r w:rsidRPr="004B3EF1">
        <w:rPr>
          <w:rFonts w:ascii="Arial" w:hAnsi="Arial" w:cs="Arial"/>
          <w:sz w:val="20"/>
        </w:rPr>
        <w:t xml:space="preserve"> </w:t>
      </w:r>
      <w:r>
        <w:rPr>
          <w:rFonts w:ascii="Arial" w:hAnsi="Arial" w:cs="Arial"/>
          <w:sz w:val="20"/>
        </w:rPr>
        <w:t xml:space="preserve">includes a </w:t>
      </w:r>
      <w:r w:rsidR="00C26921">
        <w:rPr>
          <w:rFonts w:ascii="Arial" w:hAnsi="Arial" w:cs="Arial"/>
          <w:sz w:val="20"/>
        </w:rPr>
        <w:t>6.9</w:t>
      </w:r>
      <w:r w:rsidRPr="004B3EF1">
        <w:rPr>
          <w:rFonts w:ascii="Arial" w:hAnsi="Arial" w:cs="Arial"/>
          <w:sz w:val="20"/>
        </w:rPr>
        <w:t>% rate increase in wastewater and drainage c</w:t>
      </w:r>
      <w:r>
        <w:rPr>
          <w:rFonts w:ascii="Arial" w:hAnsi="Arial" w:cs="Arial"/>
          <w:sz w:val="20"/>
        </w:rPr>
        <w:t>harges</w:t>
      </w:r>
      <w:r w:rsidRPr="00A23B37">
        <w:rPr>
          <w:rFonts w:ascii="Arial" w:hAnsi="Arial" w:cs="Arial"/>
          <w:sz w:val="20"/>
        </w:rPr>
        <w:t xml:space="preserve">. This rate increase is necessary to produce aggregate revenues to MSD sufficient for the payment of interest on and principal of all revenue bonds and other debt of the District, the expenses of operating and maintaining </w:t>
      </w:r>
      <w:r>
        <w:rPr>
          <w:rFonts w:ascii="Arial" w:hAnsi="Arial" w:cs="Arial"/>
          <w:sz w:val="20"/>
        </w:rPr>
        <w:t xml:space="preserve">the </w:t>
      </w:r>
      <w:r w:rsidRPr="00A23B37">
        <w:rPr>
          <w:rFonts w:ascii="Arial" w:hAnsi="Arial" w:cs="Arial"/>
          <w:sz w:val="20"/>
        </w:rPr>
        <w:t>sewer and drainage s</w:t>
      </w:r>
      <w:r>
        <w:rPr>
          <w:rFonts w:ascii="Arial" w:hAnsi="Arial" w:cs="Arial"/>
          <w:sz w:val="20"/>
        </w:rPr>
        <w:t xml:space="preserve">ystem, and for the payment </w:t>
      </w:r>
      <w:r w:rsidRPr="00E12A4F">
        <w:rPr>
          <w:rFonts w:ascii="Arial" w:hAnsi="Arial" w:cs="Arial"/>
          <w:sz w:val="20"/>
        </w:rPr>
        <w:t>of capital improvements to the system.</w:t>
      </w:r>
      <w:r w:rsidRPr="00E12A4F">
        <w:rPr>
          <w:sz w:val="20"/>
        </w:rPr>
        <w:t xml:space="preserve"> </w:t>
      </w:r>
      <w:r w:rsidRPr="00E12A4F">
        <w:rPr>
          <w:rFonts w:ascii="Arial" w:hAnsi="Arial" w:cs="Arial"/>
          <w:sz w:val="20"/>
        </w:rPr>
        <w:t xml:space="preserve">The preliminary rate resolution </w:t>
      </w:r>
      <w:r>
        <w:rPr>
          <w:rFonts w:ascii="Arial" w:hAnsi="Arial" w:cs="Arial"/>
          <w:sz w:val="20"/>
        </w:rPr>
        <w:t>was</w:t>
      </w:r>
      <w:r w:rsidRPr="00E12A4F">
        <w:rPr>
          <w:rFonts w:ascii="Arial" w:hAnsi="Arial" w:cs="Arial"/>
          <w:sz w:val="20"/>
        </w:rPr>
        <w:t xml:space="preserve"> posted on our website at </w:t>
      </w:r>
      <w:hyperlink r:id="rId15" w:history="1">
        <w:r w:rsidRPr="00E9575C">
          <w:rPr>
            <w:rStyle w:val="Hyperlink"/>
            <w:rFonts w:ascii="Arial" w:eastAsia="MS Mincho" w:hAnsi="Arial" w:cs="Arial"/>
            <w:sz w:val="20"/>
          </w:rPr>
          <w:t>LouisvilleMSD.org/Rates</w:t>
        </w:r>
      </w:hyperlink>
      <w:r>
        <w:rPr>
          <w:rFonts w:ascii="Arial" w:eastAsia="MS Mincho" w:hAnsi="Arial" w:cs="Arial"/>
          <w:color w:val="000000"/>
          <w:sz w:val="20"/>
        </w:rPr>
        <w:t xml:space="preserve"> and n</w:t>
      </w:r>
      <w:r w:rsidRPr="00E12A4F">
        <w:rPr>
          <w:rFonts w:ascii="Arial" w:hAnsi="Arial" w:cs="Arial"/>
          <w:sz w:val="20"/>
        </w:rPr>
        <w:t xml:space="preserve">otice of the rate increase </w:t>
      </w:r>
      <w:r>
        <w:rPr>
          <w:rFonts w:ascii="Arial" w:hAnsi="Arial" w:cs="Arial"/>
          <w:sz w:val="20"/>
        </w:rPr>
        <w:t xml:space="preserve">was </w:t>
      </w:r>
      <w:r w:rsidRPr="00E12A4F">
        <w:rPr>
          <w:rFonts w:ascii="Arial" w:hAnsi="Arial" w:cs="Arial"/>
          <w:sz w:val="20"/>
        </w:rPr>
        <w:t xml:space="preserve">published in the Courier Journal on </w:t>
      </w:r>
      <w:r w:rsidR="004402E0">
        <w:rPr>
          <w:rFonts w:ascii="Arial" w:hAnsi="Arial" w:cs="Arial"/>
          <w:sz w:val="20"/>
        </w:rPr>
        <w:t>May 30</w:t>
      </w:r>
      <w:r w:rsidRPr="00E12A4F">
        <w:rPr>
          <w:rFonts w:ascii="Arial" w:hAnsi="Arial" w:cs="Arial"/>
          <w:sz w:val="20"/>
        </w:rPr>
        <w:t>, 202</w:t>
      </w:r>
      <w:r w:rsidR="00C26921">
        <w:rPr>
          <w:rFonts w:ascii="Arial" w:hAnsi="Arial" w:cs="Arial"/>
          <w:sz w:val="20"/>
        </w:rPr>
        <w:t>1</w:t>
      </w:r>
      <w:r>
        <w:rPr>
          <w:rFonts w:ascii="Arial" w:hAnsi="Arial" w:cs="Arial"/>
          <w:sz w:val="20"/>
        </w:rPr>
        <w:t xml:space="preserve">. </w:t>
      </w:r>
      <w:r w:rsidRPr="00E12A4F">
        <w:rPr>
          <w:rFonts w:ascii="Arial" w:hAnsi="Arial" w:cs="Arial"/>
          <w:sz w:val="20"/>
        </w:rPr>
        <w:t xml:space="preserve">MSD will accept written comments until </w:t>
      </w:r>
      <w:r w:rsidR="00C26921">
        <w:rPr>
          <w:rFonts w:ascii="Arial" w:hAnsi="Arial" w:cs="Arial"/>
          <w:sz w:val="20"/>
        </w:rPr>
        <w:t>June 30, 2021</w:t>
      </w:r>
      <w:r w:rsidRPr="00E12A4F">
        <w:rPr>
          <w:rFonts w:ascii="Arial" w:hAnsi="Arial" w:cs="Arial"/>
          <w:sz w:val="20"/>
        </w:rPr>
        <w:t>. Comments from the public will be delivered to the MSD Board on July 2</w:t>
      </w:r>
      <w:r w:rsidR="00C26921">
        <w:rPr>
          <w:rFonts w:ascii="Arial" w:hAnsi="Arial" w:cs="Arial"/>
          <w:sz w:val="20"/>
        </w:rPr>
        <w:t>6</w:t>
      </w:r>
      <w:r w:rsidRPr="00E12A4F">
        <w:rPr>
          <w:rFonts w:ascii="Arial" w:hAnsi="Arial" w:cs="Arial"/>
          <w:sz w:val="20"/>
        </w:rPr>
        <w:t>, 202</w:t>
      </w:r>
      <w:r w:rsidR="00C26921">
        <w:rPr>
          <w:rFonts w:ascii="Arial" w:hAnsi="Arial" w:cs="Arial"/>
          <w:sz w:val="20"/>
        </w:rPr>
        <w:t>1</w:t>
      </w:r>
      <w:r w:rsidRPr="00E12A4F">
        <w:rPr>
          <w:rFonts w:ascii="Arial" w:hAnsi="Arial" w:cs="Arial"/>
          <w:sz w:val="20"/>
        </w:rPr>
        <w:t xml:space="preserve"> </w:t>
      </w:r>
      <w:r>
        <w:rPr>
          <w:rFonts w:ascii="Arial" w:hAnsi="Arial" w:cs="Arial"/>
          <w:sz w:val="20"/>
        </w:rPr>
        <w:t>at which time the Board will consider final adoption of the preliminary rate resolution</w:t>
      </w:r>
      <w:r w:rsidRPr="00E12A4F">
        <w:rPr>
          <w:rFonts w:ascii="Arial" w:hAnsi="Arial" w:cs="Arial"/>
          <w:sz w:val="20"/>
        </w:rPr>
        <w:t>.</w:t>
      </w:r>
    </w:p>
    <w:p w:rsidR="00C26921" w:rsidRDefault="00C26921" w:rsidP="008D3067">
      <w:pPr>
        <w:pStyle w:val="BodyText"/>
        <w:jc w:val="both"/>
        <w:rPr>
          <w:rFonts w:ascii="Arial" w:hAnsi="Arial" w:cs="Arial"/>
          <w:sz w:val="20"/>
        </w:rPr>
      </w:pPr>
    </w:p>
    <w:p w:rsidR="00C26921" w:rsidRDefault="00C26921" w:rsidP="00C26921">
      <w:pPr>
        <w:pStyle w:val="Heading2"/>
      </w:pPr>
      <w:bookmarkStart w:id="7" w:name="_Toc72763249"/>
      <w:r>
        <w:t>Rate Increase History</w:t>
      </w:r>
      <w:bookmarkEnd w:id="7"/>
    </w:p>
    <w:p w:rsidR="008D3067" w:rsidRDefault="008D3067" w:rsidP="008D3067">
      <w:pPr>
        <w:pStyle w:val="BodyText"/>
        <w:jc w:val="both"/>
        <w:rPr>
          <w:sz w:val="20"/>
        </w:rPr>
      </w:pPr>
    </w:p>
    <w:p w:rsidR="008D3067" w:rsidRDefault="008D3067" w:rsidP="008D3067">
      <w:pPr>
        <w:rPr>
          <w:rFonts w:ascii="Arial" w:hAnsi="Arial" w:cs="Arial"/>
        </w:rPr>
      </w:pPr>
      <w:r>
        <w:rPr>
          <w:rFonts w:ascii="Arial" w:hAnsi="Arial" w:cs="Arial"/>
        </w:rPr>
        <w:t>Th</w:t>
      </w:r>
      <w:r w:rsidR="00C26921">
        <w:rPr>
          <w:rFonts w:ascii="Arial" w:hAnsi="Arial" w:cs="Arial"/>
        </w:rPr>
        <w:t>e following</w:t>
      </w:r>
      <w:r>
        <w:rPr>
          <w:rFonts w:ascii="Arial" w:hAnsi="Arial" w:cs="Arial"/>
        </w:rPr>
        <w:t xml:space="preserve"> table shows MSD’s rate increase history </w:t>
      </w:r>
      <w:r w:rsidR="00C26921">
        <w:rPr>
          <w:rFonts w:ascii="Arial" w:hAnsi="Arial" w:cs="Arial"/>
        </w:rPr>
        <w:t xml:space="preserve">since 2011 </w:t>
      </w:r>
      <w:r>
        <w:rPr>
          <w:rFonts w:ascii="Arial" w:hAnsi="Arial" w:cs="Arial"/>
        </w:rPr>
        <w:t>along with the current preliminary rate increase.</w:t>
      </w:r>
    </w:p>
    <w:p w:rsidR="008D3067" w:rsidRDefault="00C26921" w:rsidP="008D3067">
      <w:pPr>
        <w:rPr>
          <w:rFonts w:ascii="Arial" w:hAnsi="Arial" w:cs="Arial"/>
        </w:rPr>
      </w:pPr>
      <w:r>
        <w:rPr>
          <w:rFonts w:ascii="Arial" w:hAnsi="Arial" w:cs="Arial"/>
          <w:noProof/>
        </w:rPr>
        <w:drawing>
          <wp:anchor distT="0" distB="0" distL="114300" distR="114300" simplePos="0" relativeHeight="251670528" behindDoc="0" locked="0" layoutInCell="1" allowOverlap="1" wp14:anchorId="2FCD7834">
            <wp:simplePos x="0" y="0"/>
            <wp:positionH relativeFrom="column">
              <wp:posOffset>789305</wp:posOffset>
            </wp:positionH>
            <wp:positionV relativeFrom="paragraph">
              <wp:posOffset>83820</wp:posOffset>
            </wp:positionV>
            <wp:extent cx="4536440" cy="2883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6440" cy="2883535"/>
                    </a:xfrm>
                    <a:prstGeom prst="rect">
                      <a:avLst/>
                    </a:prstGeom>
                    <a:noFill/>
                  </pic:spPr>
                </pic:pic>
              </a:graphicData>
            </a:graphic>
            <wp14:sizeRelH relativeFrom="page">
              <wp14:pctWidth>0</wp14:pctWidth>
            </wp14:sizeRelH>
            <wp14:sizeRelV relativeFrom="page">
              <wp14:pctHeight>0</wp14:pctHeight>
            </wp14:sizeRelV>
          </wp:anchor>
        </w:drawing>
      </w:r>
    </w:p>
    <w:p w:rsidR="008D3067" w:rsidRDefault="008D3067" w:rsidP="008D3067">
      <w:pPr>
        <w:rPr>
          <w:rFonts w:ascii="Arial" w:hAnsi="Arial" w:cs="Arial"/>
        </w:rPr>
      </w:pPr>
    </w:p>
    <w:p w:rsidR="008D3067" w:rsidRDefault="008D3067" w:rsidP="008D3067">
      <w:pPr>
        <w:rPr>
          <w:rFonts w:ascii="Arial" w:hAnsi="Arial" w:cs="Arial"/>
        </w:rPr>
      </w:pPr>
    </w:p>
    <w:p w:rsidR="008D3067" w:rsidRDefault="008D3067" w:rsidP="008D3067">
      <w:pPr>
        <w:rPr>
          <w:rFonts w:ascii="Arial" w:hAnsi="Arial" w:cs="Arial"/>
        </w:rPr>
      </w:pPr>
    </w:p>
    <w:p w:rsidR="008D3067" w:rsidRDefault="008D3067" w:rsidP="008D3067">
      <w:pPr>
        <w:pStyle w:val="Heading2"/>
      </w:pPr>
    </w:p>
    <w:p w:rsidR="008D3067" w:rsidRDefault="008D3067" w:rsidP="008D3067">
      <w:pPr>
        <w:pStyle w:val="Heading2"/>
      </w:pPr>
    </w:p>
    <w:p w:rsidR="008D3067" w:rsidRDefault="008D3067" w:rsidP="008D3067">
      <w:pPr>
        <w:pStyle w:val="Heading2"/>
      </w:pPr>
    </w:p>
    <w:p w:rsidR="008D3067" w:rsidRDefault="008D3067" w:rsidP="008D3067">
      <w:pPr>
        <w:pStyle w:val="Heading2"/>
      </w:pPr>
    </w:p>
    <w:p w:rsidR="008D3067" w:rsidRDefault="008D3067" w:rsidP="008D3067">
      <w:pPr>
        <w:pStyle w:val="Heading2"/>
      </w:pPr>
    </w:p>
    <w:p w:rsidR="008D3067" w:rsidRDefault="008D3067" w:rsidP="008D3067">
      <w:pPr>
        <w:spacing w:after="0"/>
        <w:jc w:val="left"/>
        <w:rPr>
          <w:rFonts w:ascii="Arial" w:eastAsiaTheme="majorEastAsia" w:hAnsi="Arial" w:cstheme="majorBidi"/>
          <w:b/>
          <w:color w:val="77BD43"/>
          <w:sz w:val="26"/>
          <w:szCs w:val="26"/>
        </w:rPr>
      </w:pPr>
      <w:r>
        <w:br w:type="page"/>
      </w:r>
    </w:p>
    <w:p w:rsidR="008D3067" w:rsidRPr="009C4871" w:rsidRDefault="008D3067" w:rsidP="008D3067">
      <w:pPr>
        <w:pStyle w:val="Heading2"/>
      </w:pPr>
      <w:bookmarkStart w:id="8" w:name="_Toc72763250"/>
      <w:r w:rsidRPr="009C4871">
        <w:lastRenderedPageBreak/>
        <w:t>Customer Affordability</w:t>
      </w:r>
      <w:bookmarkEnd w:id="8"/>
      <w:r w:rsidRPr="009C4871">
        <w:t xml:space="preserve"> </w:t>
      </w:r>
    </w:p>
    <w:p w:rsidR="008D3067" w:rsidRPr="009C4871" w:rsidRDefault="008D3067" w:rsidP="008D3067">
      <w:pPr>
        <w:pStyle w:val="Heading2"/>
      </w:pPr>
    </w:p>
    <w:p w:rsidR="00650035" w:rsidRPr="00DB26BB" w:rsidRDefault="00C26921" w:rsidP="00650035">
      <w:pPr>
        <w:rPr>
          <w:rFonts w:ascii="Arial" w:hAnsi="Arial" w:cs="Arial"/>
        </w:rPr>
      </w:pPr>
      <w:r>
        <w:rPr>
          <w:rFonts w:ascii="Arial" w:hAnsi="Arial" w:cs="Arial"/>
        </w:rPr>
        <w:t xml:space="preserve">MSD recognizes </w:t>
      </w:r>
      <w:r w:rsidR="00A60ACC">
        <w:rPr>
          <w:rFonts w:ascii="Arial" w:hAnsi="Arial" w:cs="Arial"/>
        </w:rPr>
        <w:t>that the affordability of the essential services it provides is a concern for m</w:t>
      </w:r>
      <w:r w:rsidR="004402E0">
        <w:rPr>
          <w:rFonts w:ascii="Arial" w:hAnsi="Arial" w:cs="Arial"/>
        </w:rPr>
        <w:t>any</w:t>
      </w:r>
      <w:r w:rsidR="00A60ACC">
        <w:rPr>
          <w:rFonts w:ascii="Arial" w:hAnsi="Arial" w:cs="Arial"/>
        </w:rPr>
        <w:t>. We have implemented the following programs to provide assistance to the most vulnerable in our community.</w:t>
      </w:r>
      <w:r w:rsidR="00650035">
        <w:rPr>
          <w:rFonts w:ascii="Arial" w:hAnsi="Arial" w:cs="Arial"/>
        </w:rPr>
        <w:t xml:space="preserve"> MSD expects to provide over $1,500,000 in total customer assistance in fiscal </w:t>
      </w:r>
      <w:r w:rsidR="004402E0">
        <w:rPr>
          <w:rFonts w:ascii="Arial" w:hAnsi="Arial" w:cs="Arial"/>
        </w:rPr>
        <w:t xml:space="preserve">year </w:t>
      </w:r>
      <w:r w:rsidR="00650035">
        <w:rPr>
          <w:rFonts w:ascii="Arial" w:hAnsi="Arial" w:cs="Arial"/>
        </w:rPr>
        <w:t>2022.</w:t>
      </w:r>
    </w:p>
    <w:p w:rsidR="00A60ACC" w:rsidRPr="00A60ACC" w:rsidRDefault="00A60ACC" w:rsidP="008D3067">
      <w:pPr>
        <w:rPr>
          <w:rFonts w:ascii="Arial" w:hAnsi="Arial" w:cs="Arial"/>
          <w:b/>
        </w:rPr>
      </w:pPr>
      <w:r w:rsidRPr="00A60ACC">
        <w:rPr>
          <w:rFonts w:ascii="Arial" w:hAnsi="Arial" w:cs="Arial"/>
          <w:b/>
        </w:rPr>
        <w:t>EWRAP</w:t>
      </w:r>
    </w:p>
    <w:p w:rsidR="008D3067" w:rsidRPr="009C4871" w:rsidRDefault="008D3067" w:rsidP="00A60ACC">
      <w:pPr>
        <w:rPr>
          <w:rFonts w:ascii="Arial" w:hAnsi="Arial" w:cs="Arial"/>
        </w:rPr>
      </w:pPr>
      <w:r w:rsidRPr="00DB26BB">
        <w:rPr>
          <w:rFonts w:ascii="Arial" w:hAnsi="Arial" w:cs="Arial"/>
        </w:rPr>
        <w:t xml:space="preserve">MSD </w:t>
      </w:r>
      <w:r w:rsidR="00A60ACC">
        <w:rPr>
          <w:rFonts w:ascii="Arial" w:hAnsi="Arial" w:cs="Arial"/>
        </w:rPr>
        <w:t xml:space="preserve">implemented the </w:t>
      </w:r>
      <w:r w:rsidR="00A60ACC" w:rsidRPr="00DB26BB">
        <w:rPr>
          <w:rFonts w:ascii="Arial" w:hAnsi="Arial" w:cs="Arial"/>
        </w:rPr>
        <w:t>Emergency Wastewater Rate Assistance Pro</w:t>
      </w:r>
      <w:r w:rsidR="00A60ACC">
        <w:rPr>
          <w:rFonts w:ascii="Arial" w:hAnsi="Arial" w:cs="Arial"/>
        </w:rPr>
        <w:t>gram (</w:t>
      </w:r>
      <w:r w:rsidR="00A60ACC" w:rsidRPr="00DB26BB">
        <w:rPr>
          <w:rFonts w:ascii="Arial" w:hAnsi="Arial" w:cs="Arial"/>
        </w:rPr>
        <w:t>EWRAP</w:t>
      </w:r>
      <w:r w:rsidR="00A60ACC">
        <w:rPr>
          <w:rFonts w:ascii="Arial" w:hAnsi="Arial" w:cs="Arial"/>
        </w:rPr>
        <w:t xml:space="preserve">) on August 1, 2020. </w:t>
      </w:r>
      <w:r w:rsidRPr="009C4871">
        <w:rPr>
          <w:rFonts w:ascii="Arial" w:hAnsi="Arial" w:cs="Arial"/>
        </w:rPr>
        <w:t>EWRAP provide</w:t>
      </w:r>
      <w:r w:rsidR="00A60ACC">
        <w:rPr>
          <w:rFonts w:ascii="Arial" w:hAnsi="Arial" w:cs="Arial"/>
        </w:rPr>
        <w:t>s</w:t>
      </w:r>
      <w:r w:rsidRPr="009C4871">
        <w:rPr>
          <w:rFonts w:ascii="Arial" w:hAnsi="Arial" w:cs="Arial"/>
        </w:rPr>
        <w:t xml:space="preserve"> a 10% discount on MSD wastewater services </w:t>
      </w:r>
      <w:r w:rsidR="00A60ACC">
        <w:rPr>
          <w:rFonts w:ascii="Arial" w:hAnsi="Arial" w:cs="Arial"/>
        </w:rPr>
        <w:t>to</w:t>
      </w:r>
      <w:r w:rsidRPr="009C4871">
        <w:rPr>
          <w:rFonts w:ascii="Arial" w:hAnsi="Arial" w:cs="Arial"/>
        </w:rPr>
        <w:t xml:space="preserve"> </w:t>
      </w:r>
      <w:r w:rsidR="00A60ACC">
        <w:rPr>
          <w:rFonts w:ascii="Arial" w:hAnsi="Arial" w:cs="Arial"/>
        </w:rPr>
        <w:t>custom</w:t>
      </w:r>
      <w:r w:rsidR="004402E0">
        <w:rPr>
          <w:rFonts w:ascii="Arial" w:hAnsi="Arial" w:cs="Arial"/>
        </w:rPr>
        <w:t>ers with a total household income</w:t>
      </w:r>
      <w:r w:rsidR="00A60ACC">
        <w:rPr>
          <w:rFonts w:ascii="Arial" w:hAnsi="Arial" w:cs="Arial"/>
        </w:rPr>
        <w:t xml:space="preserve"> at or below</w:t>
      </w:r>
      <w:r w:rsidRPr="009C4871">
        <w:rPr>
          <w:rFonts w:ascii="Arial" w:hAnsi="Arial" w:cs="Arial"/>
        </w:rPr>
        <w:t xml:space="preserve"> 150</w:t>
      </w:r>
      <w:r w:rsidR="00E95332">
        <w:rPr>
          <w:rFonts w:ascii="Arial" w:hAnsi="Arial" w:cs="Arial"/>
        </w:rPr>
        <w:t xml:space="preserve">% </w:t>
      </w:r>
      <w:r w:rsidRPr="009C4871">
        <w:rPr>
          <w:rFonts w:ascii="Arial" w:hAnsi="Arial" w:cs="Arial"/>
        </w:rPr>
        <w:t xml:space="preserve">of the </w:t>
      </w:r>
      <w:r w:rsidR="004402E0">
        <w:rPr>
          <w:rFonts w:ascii="Arial" w:hAnsi="Arial" w:cs="Arial"/>
        </w:rPr>
        <w:t>f</w:t>
      </w:r>
      <w:r w:rsidRPr="009C4871">
        <w:rPr>
          <w:rFonts w:ascii="Arial" w:hAnsi="Arial" w:cs="Arial"/>
        </w:rPr>
        <w:t xml:space="preserve">ederal poverty line. </w:t>
      </w:r>
    </w:p>
    <w:p w:rsidR="008D3067" w:rsidRPr="009C4871" w:rsidRDefault="008D3067" w:rsidP="008D3067">
      <w:pPr>
        <w:rPr>
          <w:rFonts w:ascii="Arial" w:hAnsi="Arial" w:cs="Arial"/>
        </w:rPr>
      </w:pPr>
      <w:r w:rsidRPr="009C4871">
        <w:rPr>
          <w:rFonts w:ascii="Arial" w:hAnsi="Arial" w:cs="Arial"/>
        </w:rPr>
        <w:t xml:space="preserve">Applications </w:t>
      </w:r>
      <w:r w:rsidR="00C4137B">
        <w:rPr>
          <w:rFonts w:ascii="Arial" w:hAnsi="Arial" w:cs="Arial"/>
        </w:rPr>
        <w:t>for the EWRAP discount can be made on the</w:t>
      </w:r>
      <w:r w:rsidRPr="009C4871">
        <w:rPr>
          <w:rFonts w:ascii="Arial" w:hAnsi="Arial" w:cs="Arial"/>
        </w:rPr>
        <w:t xml:space="preserve"> Louisville MSD website (louisvillemsd.org). Once a customer is approved, the EWRAP discount will become effective on the next MSD bill generated by the Louisville Water Company. Discounts will continue through July 31, 202</w:t>
      </w:r>
      <w:r w:rsidR="00A60ACC">
        <w:rPr>
          <w:rFonts w:ascii="Arial" w:hAnsi="Arial" w:cs="Arial"/>
        </w:rPr>
        <w:t>2</w:t>
      </w:r>
      <w:r w:rsidRPr="009C4871">
        <w:rPr>
          <w:rFonts w:ascii="Arial" w:hAnsi="Arial" w:cs="Arial"/>
        </w:rPr>
        <w:t>. Applications requir</w:t>
      </w:r>
      <w:r w:rsidR="00A60ACC">
        <w:rPr>
          <w:rFonts w:ascii="Arial" w:hAnsi="Arial" w:cs="Arial"/>
        </w:rPr>
        <w:t>e household information and income verification</w:t>
      </w:r>
      <w:r w:rsidRPr="009C4871">
        <w:rPr>
          <w:rFonts w:ascii="Arial" w:hAnsi="Arial" w:cs="Arial"/>
        </w:rPr>
        <w:t xml:space="preserve">. </w:t>
      </w:r>
    </w:p>
    <w:p w:rsidR="00A60ACC" w:rsidRPr="00A60ACC" w:rsidRDefault="00A60ACC" w:rsidP="008D3067">
      <w:pPr>
        <w:rPr>
          <w:rFonts w:ascii="Arial" w:hAnsi="Arial" w:cs="Arial"/>
          <w:b/>
        </w:rPr>
      </w:pPr>
      <w:r w:rsidRPr="00A60ACC">
        <w:rPr>
          <w:rFonts w:ascii="Arial" w:hAnsi="Arial" w:cs="Arial"/>
          <w:b/>
        </w:rPr>
        <w:t>Senior Citizen</w:t>
      </w:r>
      <w:r w:rsidR="004402E0">
        <w:rPr>
          <w:rFonts w:ascii="Arial" w:hAnsi="Arial" w:cs="Arial"/>
          <w:b/>
        </w:rPr>
        <w:t>s</w:t>
      </w:r>
      <w:r w:rsidRPr="00A60ACC">
        <w:rPr>
          <w:rFonts w:ascii="Arial" w:hAnsi="Arial" w:cs="Arial"/>
          <w:b/>
        </w:rPr>
        <w:t xml:space="preserve"> Discount</w:t>
      </w:r>
    </w:p>
    <w:p w:rsidR="00C4137B" w:rsidRDefault="004402E0" w:rsidP="008D3067">
      <w:pPr>
        <w:rPr>
          <w:rFonts w:ascii="Arial" w:hAnsi="Arial" w:cs="Arial"/>
        </w:rPr>
      </w:pPr>
      <w:r>
        <w:rPr>
          <w:rFonts w:ascii="Arial" w:hAnsi="Arial" w:cs="Arial"/>
        </w:rPr>
        <w:t>MSD offers a Senior Citizens</w:t>
      </w:r>
      <w:r w:rsidR="008D3067" w:rsidRPr="00DB26BB">
        <w:rPr>
          <w:rFonts w:ascii="Arial" w:hAnsi="Arial" w:cs="Arial"/>
        </w:rPr>
        <w:t xml:space="preserve"> Discount program for customers </w:t>
      </w:r>
      <w:r>
        <w:rPr>
          <w:rFonts w:ascii="Arial" w:hAnsi="Arial" w:cs="Arial"/>
        </w:rPr>
        <w:t>that are 65 years or older</w:t>
      </w:r>
      <w:r w:rsidR="008D3067" w:rsidRPr="00DB26BB">
        <w:rPr>
          <w:rFonts w:ascii="Arial" w:hAnsi="Arial" w:cs="Arial"/>
        </w:rPr>
        <w:t xml:space="preserve"> with an annual income </w:t>
      </w:r>
      <w:r>
        <w:rPr>
          <w:rFonts w:ascii="Arial" w:hAnsi="Arial" w:cs="Arial"/>
        </w:rPr>
        <w:t xml:space="preserve">of </w:t>
      </w:r>
      <w:r w:rsidR="008D3067" w:rsidRPr="00DB26BB">
        <w:rPr>
          <w:rFonts w:ascii="Arial" w:hAnsi="Arial" w:cs="Arial"/>
        </w:rPr>
        <w:t>$35,000</w:t>
      </w:r>
      <w:r>
        <w:rPr>
          <w:rFonts w:ascii="Arial" w:hAnsi="Arial" w:cs="Arial"/>
        </w:rPr>
        <w:t xml:space="preserve"> or less</w:t>
      </w:r>
      <w:r w:rsidR="008D3067" w:rsidRPr="00DB26BB">
        <w:rPr>
          <w:rFonts w:ascii="Arial" w:hAnsi="Arial" w:cs="Arial"/>
        </w:rPr>
        <w:t xml:space="preserve">. </w:t>
      </w:r>
      <w:r w:rsidR="00C4137B">
        <w:rPr>
          <w:rFonts w:ascii="Arial" w:hAnsi="Arial" w:cs="Arial"/>
        </w:rPr>
        <w:t xml:space="preserve">Qualifying customers </w:t>
      </w:r>
      <w:r w:rsidR="00650035">
        <w:rPr>
          <w:rFonts w:ascii="Arial" w:hAnsi="Arial" w:cs="Arial"/>
        </w:rPr>
        <w:t xml:space="preserve">receive a 30% discount on wastewater services. </w:t>
      </w:r>
      <w:r w:rsidR="008D3067" w:rsidRPr="00DB26BB">
        <w:rPr>
          <w:rFonts w:ascii="Arial" w:hAnsi="Arial" w:cs="Arial"/>
        </w:rPr>
        <w:t xml:space="preserve">This program </w:t>
      </w:r>
      <w:r w:rsidR="00A60ACC">
        <w:rPr>
          <w:rFonts w:ascii="Arial" w:hAnsi="Arial" w:cs="Arial"/>
        </w:rPr>
        <w:t>provides about $</w:t>
      </w:r>
      <w:r w:rsidR="00C4137B">
        <w:rPr>
          <w:rFonts w:ascii="Arial" w:hAnsi="Arial" w:cs="Arial"/>
        </w:rPr>
        <w:t>1,000,000 in assistance to qualifying seniors annually.</w:t>
      </w:r>
      <w:r w:rsidR="008D3067" w:rsidRPr="00DB26BB">
        <w:rPr>
          <w:rFonts w:ascii="Arial" w:hAnsi="Arial" w:cs="Arial"/>
        </w:rPr>
        <w:t xml:space="preserve">  </w:t>
      </w:r>
      <w:r w:rsidR="00C4137B">
        <w:rPr>
          <w:rFonts w:ascii="Arial" w:hAnsi="Arial" w:cs="Arial"/>
        </w:rPr>
        <w:t>Customers cannot qualify for both the</w:t>
      </w:r>
      <w:r w:rsidR="008D3067" w:rsidRPr="00DB26BB">
        <w:rPr>
          <w:rFonts w:ascii="Arial" w:hAnsi="Arial" w:cs="Arial"/>
        </w:rPr>
        <w:t xml:space="preserve"> Senior Discount and EWRAP</w:t>
      </w:r>
      <w:r>
        <w:rPr>
          <w:rFonts w:ascii="Arial" w:hAnsi="Arial" w:cs="Arial"/>
        </w:rPr>
        <w:t xml:space="preserve"> discount</w:t>
      </w:r>
      <w:r w:rsidR="008D3067" w:rsidRPr="00DB26BB">
        <w:rPr>
          <w:rFonts w:ascii="Arial" w:hAnsi="Arial" w:cs="Arial"/>
        </w:rPr>
        <w:t xml:space="preserve">. </w:t>
      </w:r>
    </w:p>
    <w:p w:rsidR="008D3067" w:rsidRPr="00DB26BB" w:rsidRDefault="00C4137B" w:rsidP="008D3067">
      <w:pPr>
        <w:rPr>
          <w:rFonts w:ascii="Arial" w:hAnsi="Arial" w:cs="Arial"/>
        </w:rPr>
      </w:pPr>
      <w:r w:rsidRPr="009C4871">
        <w:rPr>
          <w:rFonts w:ascii="Arial" w:hAnsi="Arial" w:cs="Arial"/>
        </w:rPr>
        <w:t xml:space="preserve">Applications </w:t>
      </w:r>
      <w:r>
        <w:rPr>
          <w:rFonts w:ascii="Arial" w:hAnsi="Arial" w:cs="Arial"/>
        </w:rPr>
        <w:t>for the Senior Citizen</w:t>
      </w:r>
      <w:r w:rsidR="004402E0">
        <w:rPr>
          <w:rFonts w:ascii="Arial" w:hAnsi="Arial" w:cs="Arial"/>
        </w:rPr>
        <w:t>s</w:t>
      </w:r>
      <w:r>
        <w:rPr>
          <w:rFonts w:ascii="Arial" w:hAnsi="Arial" w:cs="Arial"/>
        </w:rPr>
        <w:t xml:space="preserve"> discount can be made on the</w:t>
      </w:r>
      <w:r w:rsidRPr="009C4871">
        <w:rPr>
          <w:rFonts w:ascii="Arial" w:hAnsi="Arial" w:cs="Arial"/>
        </w:rPr>
        <w:t xml:space="preserve"> Louisville MSD website (louisvillemsd.org). Once a customer is approved, the discount will become effective on the next MSD bill generated by the Louisville Water Company.</w:t>
      </w:r>
      <w:r>
        <w:rPr>
          <w:rFonts w:ascii="Arial" w:hAnsi="Arial" w:cs="Arial"/>
        </w:rPr>
        <w:t xml:space="preserve"> </w:t>
      </w:r>
      <w:r w:rsidRPr="009C4871">
        <w:rPr>
          <w:rFonts w:ascii="Arial" w:hAnsi="Arial" w:cs="Arial"/>
        </w:rPr>
        <w:t>Applications requir</w:t>
      </w:r>
      <w:r>
        <w:rPr>
          <w:rFonts w:ascii="Arial" w:hAnsi="Arial" w:cs="Arial"/>
        </w:rPr>
        <w:t>e household information and income verification</w:t>
      </w:r>
      <w:r w:rsidRPr="009C4871">
        <w:rPr>
          <w:rFonts w:ascii="Arial" w:hAnsi="Arial" w:cs="Arial"/>
        </w:rPr>
        <w:t>.</w:t>
      </w:r>
      <w:r>
        <w:rPr>
          <w:rFonts w:ascii="Arial" w:hAnsi="Arial" w:cs="Arial"/>
        </w:rPr>
        <w:t xml:space="preserve"> Program participants must re-certify annually.</w:t>
      </w:r>
    </w:p>
    <w:p w:rsidR="00A60ACC" w:rsidRPr="00A60ACC" w:rsidRDefault="00A60ACC" w:rsidP="00A60ACC">
      <w:pPr>
        <w:rPr>
          <w:rFonts w:ascii="Arial" w:hAnsi="Arial" w:cs="Arial"/>
          <w:b/>
        </w:rPr>
      </w:pPr>
      <w:r w:rsidRPr="00A60ACC">
        <w:rPr>
          <w:rFonts w:ascii="Arial" w:hAnsi="Arial" w:cs="Arial"/>
          <w:b/>
        </w:rPr>
        <w:t>Drops of Kindness</w:t>
      </w:r>
    </w:p>
    <w:p w:rsidR="00A60ACC" w:rsidRDefault="00A60ACC" w:rsidP="00A60ACC">
      <w:pPr>
        <w:rPr>
          <w:rFonts w:ascii="Arial" w:hAnsi="Arial" w:cs="Arial"/>
        </w:rPr>
      </w:pPr>
      <w:r w:rsidRPr="00FB4F61">
        <w:rPr>
          <w:rFonts w:ascii="Arial" w:hAnsi="Arial" w:cs="Arial"/>
        </w:rPr>
        <w:t xml:space="preserve">MSD increased its contribution to the Louisville Water Foundation in fiscal </w:t>
      </w:r>
      <w:r w:rsidR="004402E0">
        <w:rPr>
          <w:rFonts w:ascii="Arial" w:hAnsi="Arial" w:cs="Arial"/>
        </w:rPr>
        <w:t xml:space="preserve">year </w:t>
      </w:r>
      <w:r w:rsidRPr="00FB4F61">
        <w:rPr>
          <w:rFonts w:ascii="Arial" w:hAnsi="Arial" w:cs="Arial"/>
        </w:rPr>
        <w:t xml:space="preserve">2020 by $100,000 to $250,000 after the outbreak of COVID-19. </w:t>
      </w:r>
      <w:r>
        <w:rPr>
          <w:rFonts w:ascii="Arial" w:hAnsi="Arial" w:cs="Arial"/>
        </w:rPr>
        <w:t>MSD provided another $250,000 in contributions to the Louisville Water Foundation in fiscal</w:t>
      </w:r>
      <w:r w:rsidR="004402E0">
        <w:rPr>
          <w:rFonts w:ascii="Arial" w:hAnsi="Arial" w:cs="Arial"/>
        </w:rPr>
        <w:t xml:space="preserve"> year</w:t>
      </w:r>
      <w:r>
        <w:rPr>
          <w:rFonts w:ascii="Arial" w:hAnsi="Arial" w:cs="Arial"/>
        </w:rPr>
        <w:t xml:space="preserve"> 2021. </w:t>
      </w:r>
      <w:r w:rsidRPr="00FB4F61">
        <w:rPr>
          <w:rFonts w:ascii="Arial" w:hAnsi="Arial" w:cs="Arial"/>
        </w:rPr>
        <w:t xml:space="preserve">This funding is </w:t>
      </w:r>
      <w:r>
        <w:rPr>
          <w:rFonts w:ascii="Arial" w:hAnsi="Arial" w:cs="Arial"/>
        </w:rPr>
        <w:t>distributed</w:t>
      </w:r>
      <w:r w:rsidRPr="00FB4F61">
        <w:rPr>
          <w:rFonts w:ascii="Arial" w:hAnsi="Arial" w:cs="Arial"/>
        </w:rPr>
        <w:t xml:space="preserve"> to </w:t>
      </w:r>
      <w:r>
        <w:rPr>
          <w:rFonts w:ascii="Arial" w:hAnsi="Arial" w:cs="Arial"/>
        </w:rPr>
        <w:t xml:space="preserve">the Association of </w:t>
      </w:r>
      <w:r w:rsidRPr="00FB4F61">
        <w:rPr>
          <w:rFonts w:ascii="Arial" w:hAnsi="Arial" w:cs="Arial"/>
        </w:rPr>
        <w:t xml:space="preserve">Community Ministries </w:t>
      </w:r>
      <w:r w:rsidR="00650035">
        <w:rPr>
          <w:rFonts w:ascii="Arial" w:hAnsi="Arial" w:cs="Arial"/>
        </w:rPr>
        <w:t>to provide</w:t>
      </w:r>
      <w:r w:rsidRPr="00FB4F61">
        <w:rPr>
          <w:rFonts w:ascii="Arial" w:hAnsi="Arial" w:cs="Arial"/>
        </w:rPr>
        <w:t xml:space="preserve"> customer bill assistance</w:t>
      </w:r>
      <w:r w:rsidR="00650035">
        <w:rPr>
          <w:rFonts w:ascii="Arial" w:hAnsi="Arial" w:cs="Arial"/>
        </w:rPr>
        <w:t xml:space="preserve"> to families in need</w:t>
      </w:r>
      <w:r w:rsidRPr="00FB4F61">
        <w:rPr>
          <w:rFonts w:ascii="Arial" w:hAnsi="Arial" w:cs="Arial"/>
        </w:rPr>
        <w:t>. MSD will continue to support this</w:t>
      </w:r>
      <w:r w:rsidRPr="00DB26BB">
        <w:rPr>
          <w:rFonts w:ascii="Arial" w:hAnsi="Arial" w:cs="Arial"/>
        </w:rPr>
        <w:t xml:space="preserve"> program</w:t>
      </w:r>
      <w:r>
        <w:rPr>
          <w:rFonts w:ascii="Arial" w:hAnsi="Arial" w:cs="Arial"/>
        </w:rPr>
        <w:t xml:space="preserve"> in fiscal </w:t>
      </w:r>
      <w:r w:rsidR="004402E0">
        <w:rPr>
          <w:rFonts w:ascii="Arial" w:hAnsi="Arial" w:cs="Arial"/>
        </w:rPr>
        <w:t xml:space="preserve">year </w:t>
      </w:r>
      <w:r>
        <w:rPr>
          <w:rFonts w:ascii="Arial" w:hAnsi="Arial" w:cs="Arial"/>
        </w:rPr>
        <w:t>2022.</w:t>
      </w:r>
    </w:p>
    <w:p w:rsidR="00B804AD" w:rsidRPr="0037305C" w:rsidRDefault="00B804AD" w:rsidP="00B804AD">
      <w:pPr>
        <w:jc w:val="left"/>
        <w:rPr>
          <w:rFonts w:ascii="Arial" w:hAnsi="Arial" w:cs="Arial"/>
          <w:i/>
          <w:sz w:val="16"/>
          <w:szCs w:val="16"/>
        </w:rPr>
      </w:pPr>
      <w:r>
        <w:rPr>
          <w:noProof/>
        </w:rPr>
        <w:drawing>
          <wp:anchor distT="0" distB="0" distL="114300" distR="114300" simplePos="0" relativeHeight="251683840" behindDoc="0" locked="0" layoutInCell="1" allowOverlap="1">
            <wp:simplePos x="0" y="0"/>
            <wp:positionH relativeFrom="column">
              <wp:posOffset>-80010</wp:posOffset>
            </wp:positionH>
            <wp:positionV relativeFrom="paragraph">
              <wp:posOffset>320040</wp:posOffset>
            </wp:positionV>
            <wp:extent cx="6018530" cy="2679065"/>
            <wp:effectExtent l="0" t="0" r="127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d-beargrass-57 copy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8530" cy="2679065"/>
                    </a:xfrm>
                    <a:prstGeom prst="rect">
                      <a:avLst/>
                    </a:prstGeom>
                  </pic:spPr>
                </pic:pic>
              </a:graphicData>
            </a:graphic>
            <wp14:sizeRelH relativeFrom="margin">
              <wp14:pctWidth>0</wp14:pctWidth>
            </wp14:sizeRelH>
            <wp14:sizeRelV relativeFrom="margin">
              <wp14:pctHeight>0</wp14:pctHeight>
            </wp14:sizeRelV>
          </wp:anchor>
        </w:drawing>
      </w:r>
      <w:r w:rsidR="00650035">
        <w:rPr>
          <w:rFonts w:ascii="Arial" w:hAnsi="Arial" w:cs="Arial"/>
        </w:rPr>
        <w:t xml:space="preserve">Questions about our </w:t>
      </w:r>
      <w:r w:rsidR="00650035" w:rsidRPr="0037305C">
        <w:rPr>
          <w:rFonts w:ascii="Arial" w:hAnsi="Arial" w:cs="Arial"/>
          <w:i/>
        </w:rPr>
        <w:t xml:space="preserve">customer assistance programs can be directed to </w:t>
      </w:r>
      <w:hyperlink r:id="rId18" w:history="1">
        <w:r w:rsidR="00650035" w:rsidRPr="0037305C">
          <w:rPr>
            <w:rStyle w:val="Hyperlink"/>
            <w:rFonts w:ascii="Arial" w:hAnsi="Arial" w:cs="Arial"/>
            <w:i/>
          </w:rPr>
          <w:t>revenuegroup@louisvillemsd.org</w:t>
        </w:r>
      </w:hyperlink>
      <w:r w:rsidR="00650035" w:rsidRPr="0037305C">
        <w:rPr>
          <w:rFonts w:ascii="Arial" w:hAnsi="Arial" w:cs="Arial"/>
          <w:i/>
        </w:rPr>
        <w:t>.</w:t>
      </w:r>
      <w:r w:rsidRPr="0037305C">
        <w:rPr>
          <w:rFonts w:ascii="Arial" w:hAnsi="Arial" w:cs="Arial"/>
          <w:i/>
          <w:sz w:val="16"/>
          <w:szCs w:val="16"/>
        </w:rPr>
        <w:t xml:space="preserve"> </w:t>
      </w:r>
    </w:p>
    <w:p w:rsidR="00B804AD" w:rsidRPr="0037305C" w:rsidRDefault="00B804AD" w:rsidP="00B804AD">
      <w:pPr>
        <w:jc w:val="left"/>
        <w:rPr>
          <w:rFonts w:ascii="Arial" w:hAnsi="Arial" w:cs="Arial"/>
          <w:i/>
          <w:sz w:val="16"/>
          <w:szCs w:val="16"/>
        </w:rPr>
      </w:pPr>
    </w:p>
    <w:p w:rsidR="00B804AD" w:rsidRPr="0037305C" w:rsidRDefault="00B804AD" w:rsidP="00B804AD">
      <w:pPr>
        <w:jc w:val="center"/>
        <w:rPr>
          <w:rFonts w:asciiTheme="majorHAnsi" w:eastAsiaTheme="majorEastAsia" w:hAnsiTheme="majorHAnsi" w:cstheme="majorBidi"/>
          <w:b/>
          <w:i/>
          <w:color w:val="70AD47" w:themeColor="accent6"/>
          <w:sz w:val="24"/>
          <w:szCs w:val="24"/>
        </w:rPr>
      </w:pPr>
      <w:r w:rsidRPr="0037305C">
        <w:rPr>
          <w:rFonts w:ascii="Arial" w:hAnsi="Arial" w:cs="Arial"/>
          <w:i/>
          <w:sz w:val="16"/>
          <w:szCs w:val="16"/>
        </w:rPr>
        <w:t>MSD’s Beargrass Creek Flood Pump Station</w:t>
      </w:r>
    </w:p>
    <w:p w:rsidR="008D3067" w:rsidRPr="009C4871" w:rsidRDefault="008D3067" w:rsidP="008D3067">
      <w:pPr>
        <w:pStyle w:val="Heading2"/>
      </w:pPr>
      <w:bookmarkStart w:id="9" w:name="_Toc72763251"/>
      <w:r w:rsidRPr="00DB26BB">
        <w:lastRenderedPageBreak/>
        <w:t>Average</w:t>
      </w:r>
      <w:r w:rsidRPr="009C4871">
        <w:t xml:space="preserve"> Residential Bill</w:t>
      </w:r>
      <w:bookmarkEnd w:id="9"/>
      <w:r w:rsidRPr="009C4871">
        <w:t xml:space="preserve"> </w:t>
      </w:r>
    </w:p>
    <w:p w:rsidR="008D3067" w:rsidRPr="009C4871" w:rsidRDefault="008D3067" w:rsidP="008D3067">
      <w:pPr>
        <w:pStyle w:val="Heading2"/>
      </w:pPr>
    </w:p>
    <w:p w:rsidR="00254685" w:rsidRDefault="00254685" w:rsidP="008D3067">
      <w:pPr>
        <w:rPr>
          <w:rFonts w:ascii="Arial" w:hAnsi="Arial" w:cs="Arial"/>
        </w:rPr>
      </w:pPr>
      <w:r>
        <w:rPr>
          <w:rFonts w:ascii="Arial" w:hAnsi="Arial" w:cs="Arial"/>
        </w:rPr>
        <w:t xml:space="preserve">MSD defines </w:t>
      </w:r>
      <w:r w:rsidR="004402E0">
        <w:rPr>
          <w:rFonts w:ascii="Arial" w:hAnsi="Arial" w:cs="Arial"/>
        </w:rPr>
        <w:t>an</w:t>
      </w:r>
      <w:r>
        <w:rPr>
          <w:rFonts w:ascii="Arial" w:hAnsi="Arial" w:cs="Arial"/>
        </w:rPr>
        <w:t xml:space="preserve"> </w:t>
      </w:r>
      <w:r w:rsidR="00650035">
        <w:rPr>
          <w:rFonts w:ascii="Arial" w:hAnsi="Arial" w:cs="Arial"/>
        </w:rPr>
        <w:t xml:space="preserve">average residential </w:t>
      </w:r>
      <w:r>
        <w:rPr>
          <w:rFonts w:ascii="Arial" w:hAnsi="Arial" w:cs="Arial"/>
        </w:rPr>
        <w:t>customer</w:t>
      </w:r>
      <w:r w:rsidR="00650035">
        <w:rPr>
          <w:rFonts w:ascii="Arial" w:hAnsi="Arial" w:cs="Arial"/>
        </w:rPr>
        <w:t xml:space="preserve"> as a single family household that uses 4,000 gallons of water per month. </w:t>
      </w:r>
      <w:r w:rsidR="008D3067" w:rsidRPr="00DB26BB">
        <w:rPr>
          <w:rFonts w:ascii="Arial" w:hAnsi="Arial" w:cs="Arial"/>
        </w:rPr>
        <w:t xml:space="preserve">The monthly wastewater bill </w:t>
      </w:r>
      <w:r w:rsidR="004402E0">
        <w:rPr>
          <w:rFonts w:ascii="Arial" w:hAnsi="Arial" w:cs="Arial"/>
        </w:rPr>
        <w:t xml:space="preserve">for </w:t>
      </w:r>
      <w:r>
        <w:rPr>
          <w:rFonts w:ascii="Arial" w:hAnsi="Arial" w:cs="Arial"/>
        </w:rPr>
        <w:t>the</w:t>
      </w:r>
      <w:r w:rsidR="008D3067" w:rsidRPr="00DB26BB">
        <w:rPr>
          <w:rFonts w:ascii="Arial" w:hAnsi="Arial" w:cs="Arial"/>
        </w:rPr>
        <w:t xml:space="preserve"> average residential customer will increase on August 1, 202</w:t>
      </w:r>
      <w:r w:rsidR="00650035">
        <w:rPr>
          <w:rFonts w:ascii="Arial" w:hAnsi="Arial" w:cs="Arial"/>
        </w:rPr>
        <w:t>1</w:t>
      </w:r>
      <w:r w:rsidR="008D3067" w:rsidRPr="00DB26BB">
        <w:rPr>
          <w:rFonts w:ascii="Arial" w:hAnsi="Arial" w:cs="Arial"/>
        </w:rPr>
        <w:t xml:space="preserve"> from $</w:t>
      </w:r>
      <w:r>
        <w:rPr>
          <w:rFonts w:ascii="Arial" w:hAnsi="Arial" w:cs="Arial"/>
        </w:rPr>
        <w:t>51.45</w:t>
      </w:r>
      <w:r w:rsidR="008D3067" w:rsidRPr="00DB26BB">
        <w:rPr>
          <w:rFonts w:ascii="Arial" w:hAnsi="Arial" w:cs="Arial"/>
        </w:rPr>
        <w:t xml:space="preserve"> to $</w:t>
      </w:r>
      <w:r>
        <w:rPr>
          <w:rFonts w:ascii="Arial" w:hAnsi="Arial" w:cs="Arial"/>
        </w:rPr>
        <w:t>54.99</w:t>
      </w:r>
      <w:r w:rsidR="008D3067" w:rsidRPr="00DB26BB">
        <w:rPr>
          <w:rFonts w:ascii="Arial" w:hAnsi="Arial" w:cs="Arial"/>
        </w:rPr>
        <w:t xml:space="preserve"> or by $</w:t>
      </w:r>
      <w:r>
        <w:rPr>
          <w:rFonts w:ascii="Arial" w:hAnsi="Arial" w:cs="Arial"/>
        </w:rPr>
        <w:t>3.54</w:t>
      </w:r>
      <w:r w:rsidR="008D3067" w:rsidRPr="00DB26BB">
        <w:rPr>
          <w:rFonts w:ascii="Arial" w:hAnsi="Arial" w:cs="Arial"/>
        </w:rPr>
        <w:t xml:space="preserve">.  The monthly residential drainage </w:t>
      </w:r>
      <w:r>
        <w:rPr>
          <w:rFonts w:ascii="Arial" w:hAnsi="Arial" w:cs="Arial"/>
        </w:rPr>
        <w:t>charge</w:t>
      </w:r>
      <w:r w:rsidR="008D3067" w:rsidRPr="00DB26BB">
        <w:rPr>
          <w:rFonts w:ascii="Arial" w:hAnsi="Arial" w:cs="Arial"/>
        </w:rPr>
        <w:t xml:space="preserve"> will increase from $</w:t>
      </w:r>
      <w:r>
        <w:rPr>
          <w:rFonts w:ascii="Arial" w:hAnsi="Arial" w:cs="Arial"/>
        </w:rPr>
        <w:t>11.11</w:t>
      </w:r>
      <w:r w:rsidR="008D3067" w:rsidRPr="00DB26BB">
        <w:rPr>
          <w:rFonts w:ascii="Arial" w:hAnsi="Arial" w:cs="Arial"/>
        </w:rPr>
        <w:t xml:space="preserve"> to $11.</w:t>
      </w:r>
      <w:r>
        <w:rPr>
          <w:rFonts w:ascii="Arial" w:hAnsi="Arial" w:cs="Arial"/>
        </w:rPr>
        <w:t>88</w:t>
      </w:r>
      <w:r w:rsidR="008D3067" w:rsidRPr="00DB26BB">
        <w:rPr>
          <w:rFonts w:ascii="Arial" w:hAnsi="Arial" w:cs="Arial"/>
        </w:rPr>
        <w:t xml:space="preserve"> or by $0.</w:t>
      </w:r>
      <w:r>
        <w:rPr>
          <w:rFonts w:ascii="Arial" w:hAnsi="Arial" w:cs="Arial"/>
        </w:rPr>
        <w:t>77</w:t>
      </w:r>
      <w:r w:rsidR="008D3067" w:rsidRPr="00DB26BB">
        <w:rPr>
          <w:rFonts w:ascii="Arial" w:hAnsi="Arial" w:cs="Arial"/>
        </w:rPr>
        <w:t>.  The total monthly increase for the average residential customer is $</w:t>
      </w:r>
      <w:r>
        <w:rPr>
          <w:rFonts w:ascii="Arial" w:hAnsi="Arial" w:cs="Arial"/>
        </w:rPr>
        <w:t>4.31</w:t>
      </w:r>
      <w:r w:rsidR="008D3067" w:rsidRPr="00DB26BB">
        <w:rPr>
          <w:rFonts w:ascii="Arial" w:hAnsi="Arial" w:cs="Arial"/>
        </w:rPr>
        <w:t>.</w:t>
      </w:r>
    </w:p>
    <w:p w:rsidR="008D3067" w:rsidRDefault="00254685" w:rsidP="008D3067">
      <w:pPr>
        <w:rPr>
          <w:rFonts w:ascii="Arial" w:hAnsi="Arial" w:cs="Arial"/>
        </w:rPr>
      </w:pPr>
      <w:r>
        <w:rPr>
          <w:rFonts w:ascii="Arial" w:hAnsi="Arial" w:cs="Arial"/>
        </w:rPr>
        <w:t>Average residential customers</w:t>
      </w:r>
      <w:r w:rsidR="008D3067">
        <w:rPr>
          <w:rFonts w:ascii="Arial" w:hAnsi="Arial" w:cs="Arial"/>
        </w:rPr>
        <w:t xml:space="preserve"> qualifying for the EWRAP discount will receive a credit of $5.</w:t>
      </w:r>
      <w:r>
        <w:rPr>
          <w:rFonts w:ascii="Arial" w:hAnsi="Arial" w:cs="Arial"/>
        </w:rPr>
        <w:t>50</w:t>
      </w:r>
      <w:r w:rsidR="008D3067">
        <w:rPr>
          <w:rFonts w:ascii="Arial" w:hAnsi="Arial" w:cs="Arial"/>
        </w:rPr>
        <w:t xml:space="preserve"> reducing their monthly bill to $</w:t>
      </w:r>
      <w:r>
        <w:rPr>
          <w:rFonts w:ascii="Arial" w:hAnsi="Arial" w:cs="Arial"/>
        </w:rPr>
        <w:t>61.37</w:t>
      </w:r>
      <w:r w:rsidR="008D3067">
        <w:rPr>
          <w:rFonts w:ascii="Arial" w:hAnsi="Arial" w:cs="Arial"/>
        </w:rPr>
        <w:t>.</w:t>
      </w:r>
    </w:p>
    <w:p w:rsidR="00254685" w:rsidRDefault="00254685" w:rsidP="008D3067">
      <w:pPr>
        <w:rPr>
          <w:rFonts w:ascii="Arial" w:hAnsi="Arial" w:cs="Arial"/>
        </w:rPr>
      </w:pPr>
    </w:p>
    <w:p w:rsidR="008D3067" w:rsidRPr="003C42BF" w:rsidRDefault="00E95332" w:rsidP="008D3067">
      <w:r w:rsidRPr="00E95332">
        <w:rPr>
          <w:noProof/>
        </w:rPr>
        <w:drawing>
          <wp:inline distT="0" distB="0" distL="0" distR="0">
            <wp:extent cx="5943600" cy="14290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29023"/>
                    </a:xfrm>
                    <a:prstGeom prst="rect">
                      <a:avLst/>
                    </a:prstGeom>
                    <a:noFill/>
                    <a:ln>
                      <a:noFill/>
                    </a:ln>
                  </pic:spPr>
                </pic:pic>
              </a:graphicData>
            </a:graphic>
          </wp:inline>
        </w:drawing>
      </w:r>
    </w:p>
    <w:p w:rsidR="008D3067" w:rsidRDefault="008D3067" w:rsidP="008D3067">
      <w:pPr>
        <w:spacing w:after="0"/>
        <w:jc w:val="left"/>
      </w:pPr>
    </w:p>
    <w:p w:rsidR="00254685" w:rsidRDefault="00254685" w:rsidP="008D3067">
      <w:pPr>
        <w:spacing w:after="0"/>
        <w:jc w:val="left"/>
      </w:pPr>
    </w:p>
    <w:p w:rsidR="00254685" w:rsidRDefault="00254685" w:rsidP="00254685">
      <w:pPr>
        <w:spacing w:after="0"/>
        <w:jc w:val="center"/>
        <w:sectPr w:rsidR="00254685" w:rsidSect="006A64CF">
          <w:footerReference w:type="default" r:id="rId20"/>
          <w:pgSz w:w="12240" w:h="15840"/>
          <w:pgMar w:top="1440" w:right="1440" w:bottom="1440" w:left="1440" w:header="720" w:footer="720" w:gutter="0"/>
          <w:pgNumType w:start="0"/>
          <w:cols w:space="720"/>
          <w:docGrid w:linePitch="360"/>
        </w:sectPr>
      </w:pPr>
      <w:r w:rsidRPr="00254685">
        <w:rPr>
          <w:noProof/>
        </w:rPr>
        <w:drawing>
          <wp:inline distT="0" distB="0" distL="0" distR="0">
            <wp:extent cx="5134610" cy="19157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4610" cy="1915795"/>
                    </a:xfrm>
                    <a:prstGeom prst="rect">
                      <a:avLst/>
                    </a:prstGeom>
                    <a:noFill/>
                    <a:ln>
                      <a:noFill/>
                    </a:ln>
                  </pic:spPr>
                </pic:pic>
              </a:graphicData>
            </a:graphic>
          </wp:inline>
        </w:drawing>
      </w:r>
    </w:p>
    <w:p w:rsidR="008D3067" w:rsidRDefault="008D3067" w:rsidP="00F11B33">
      <w:pPr>
        <w:pStyle w:val="Heading2"/>
        <w:spacing w:before="0"/>
      </w:pPr>
      <w:bookmarkStart w:id="10" w:name="_Toc72763252"/>
      <w:r>
        <w:lastRenderedPageBreak/>
        <w:t>Rate Comparability</w:t>
      </w:r>
      <w:bookmarkEnd w:id="10"/>
    </w:p>
    <w:p w:rsidR="008D3067" w:rsidRPr="00DB26BB" w:rsidRDefault="008D3067" w:rsidP="00F11B33">
      <w:pPr>
        <w:spacing w:after="0"/>
      </w:pPr>
    </w:p>
    <w:p w:rsidR="008D3067" w:rsidRDefault="008D3067" w:rsidP="00F11B33">
      <w:pPr>
        <w:spacing w:after="0"/>
        <w:rPr>
          <w:rFonts w:ascii="Arial" w:hAnsi="Arial" w:cs="Arial"/>
        </w:rPr>
      </w:pPr>
      <w:r>
        <w:rPr>
          <w:rFonts w:ascii="Arial" w:hAnsi="Arial" w:cs="Arial"/>
        </w:rPr>
        <w:t>The National Association of Clean Water Agencies (NACWA) collects data from around the country on wastewater rates. Based on information collected as of January 1. 202</w:t>
      </w:r>
      <w:r w:rsidR="00C44816">
        <w:rPr>
          <w:rFonts w:ascii="Arial" w:hAnsi="Arial" w:cs="Arial"/>
        </w:rPr>
        <w:t>1</w:t>
      </w:r>
      <w:r>
        <w:rPr>
          <w:rFonts w:ascii="Arial" w:hAnsi="Arial" w:cs="Arial"/>
        </w:rPr>
        <w:t xml:space="preserve">, </w:t>
      </w:r>
      <w:r w:rsidRPr="00DB26BB">
        <w:rPr>
          <w:rFonts w:ascii="Arial" w:hAnsi="Arial" w:cs="Arial"/>
        </w:rPr>
        <w:t xml:space="preserve">MSD’s wastewater rates remain lower than </w:t>
      </w:r>
      <w:r>
        <w:rPr>
          <w:rFonts w:ascii="Arial" w:hAnsi="Arial" w:cs="Arial"/>
        </w:rPr>
        <w:t>area r</w:t>
      </w:r>
      <w:r w:rsidRPr="00DB26BB">
        <w:rPr>
          <w:rFonts w:ascii="Arial" w:hAnsi="Arial" w:cs="Arial"/>
        </w:rPr>
        <w:t>egional cities including Cincinnati, Indianapolis, Nashville and St. Louis.</w:t>
      </w:r>
    </w:p>
    <w:p w:rsidR="003C06B8" w:rsidRDefault="003C06B8" w:rsidP="00F11B33">
      <w:pPr>
        <w:spacing w:after="0"/>
        <w:rPr>
          <w:rFonts w:ascii="Arial" w:hAnsi="Arial" w:cs="Arial"/>
        </w:rPr>
      </w:pPr>
    </w:p>
    <w:p w:rsidR="008D3067" w:rsidRPr="00DB26BB" w:rsidRDefault="00B804AD" w:rsidP="008D3067">
      <w:pPr>
        <w:rPr>
          <w:rFonts w:ascii="Arial" w:hAnsi="Arial" w:cs="Arial"/>
        </w:rPr>
      </w:pPr>
      <w:r w:rsidRPr="00C44816">
        <w:rPr>
          <w:noProof/>
        </w:rPr>
        <w:drawing>
          <wp:anchor distT="0" distB="0" distL="114300" distR="114300" simplePos="0" relativeHeight="251672576" behindDoc="0" locked="0" layoutInCell="1" allowOverlap="1" wp14:anchorId="3CC983B0" wp14:editId="5CCCCE10">
            <wp:simplePos x="0" y="0"/>
            <wp:positionH relativeFrom="column">
              <wp:posOffset>70927</wp:posOffset>
            </wp:positionH>
            <wp:positionV relativeFrom="paragraph">
              <wp:posOffset>1171299</wp:posOffset>
            </wp:positionV>
            <wp:extent cx="6032500" cy="2703830"/>
            <wp:effectExtent l="0" t="0" r="6350" b="127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D3067">
        <w:rPr>
          <w:rFonts w:ascii="Arial" w:hAnsi="Arial" w:cs="Arial"/>
        </w:rPr>
        <w:t>NACWA publishes an annual Cost of Clean Water Index. The 2018 Index published on May 19, 2019 found that the average cost of wastewater services in 2018 surpassed the increase in the rate of inflation as measured by the Consumer Price Index (CPI) for the 17</w:t>
      </w:r>
      <w:r w:rsidR="008D3067" w:rsidRPr="00F07F40">
        <w:rPr>
          <w:rFonts w:ascii="Arial" w:hAnsi="Arial" w:cs="Arial"/>
          <w:vertAlign w:val="superscript"/>
        </w:rPr>
        <w:t>th</w:t>
      </w:r>
      <w:r w:rsidR="008D3067">
        <w:rPr>
          <w:rFonts w:ascii="Arial" w:hAnsi="Arial" w:cs="Arial"/>
        </w:rPr>
        <w:t xml:space="preserve"> consecutive year. NACWA’s results indicated that for the foreseeable future service charges will continue to increase nationwide as utilities struggle with capital infrastructure requirements, debt financing and aging infrastructure. Additionally, expected increases in operation and maintenance costs as well as regulatory requirements associated with nutrients will continue to drive the total cost to operate wastewater utilities.</w:t>
      </w:r>
    </w:p>
    <w:p w:rsidR="008D3067" w:rsidRDefault="00B804AD" w:rsidP="00B804AD">
      <w:pPr>
        <w:pStyle w:val="Heading2"/>
        <w:jc w:val="center"/>
        <w:rPr>
          <w:noProof/>
        </w:rPr>
      </w:pPr>
      <w:r>
        <w:rPr>
          <w:noProof/>
        </w:rPr>
        <w:drawing>
          <wp:anchor distT="0" distB="0" distL="114300" distR="114300" simplePos="0" relativeHeight="251684864" behindDoc="0" locked="0" layoutInCell="1" allowOverlap="1">
            <wp:simplePos x="0" y="0"/>
            <wp:positionH relativeFrom="column">
              <wp:posOffset>23495</wp:posOffset>
            </wp:positionH>
            <wp:positionV relativeFrom="paragraph">
              <wp:posOffset>2973705</wp:posOffset>
            </wp:positionV>
            <wp:extent cx="6080125" cy="2878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nd Creek FPS 227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0125" cy="2878455"/>
                    </a:xfrm>
                    <a:prstGeom prst="rect">
                      <a:avLst/>
                    </a:prstGeom>
                  </pic:spPr>
                </pic:pic>
              </a:graphicData>
            </a:graphic>
            <wp14:sizeRelH relativeFrom="margin">
              <wp14:pctWidth>0</wp14:pctWidth>
            </wp14:sizeRelH>
            <wp14:sizeRelV relativeFrom="margin">
              <wp14:pctHeight>0</wp14:pctHeight>
            </wp14:sizeRelV>
          </wp:anchor>
        </w:drawing>
      </w:r>
    </w:p>
    <w:p w:rsidR="00B804AD" w:rsidRDefault="00B804AD" w:rsidP="00B804AD">
      <w:pPr>
        <w:jc w:val="center"/>
        <w:rPr>
          <w:rFonts w:ascii="Arial" w:hAnsi="Arial" w:cs="Arial"/>
          <w:sz w:val="16"/>
          <w:szCs w:val="16"/>
        </w:rPr>
      </w:pPr>
    </w:p>
    <w:p w:rsidR="00B804AD" w:rsidRPr="0037305C" w:rsidRDefault="00B804AD" w:rsidP="00B804AD">
      <w:pPr>
        <w:jc w:val="center"/>
        <w:rPr>
          <w:rFonts w:asciiTheme="majorHAnsi" w:eastAsiaTheme="majorEastAsia" w:hAnsiTheme="majorHAnsi" w:cstheme="majorBidi"/>
          <w:b/>
          <w:i/>
          <w:color w:val="70AD47" w:themeColor="accent6"/>
          <w:sz w:val="24"/>
          <w:szCs w:val="24"/>
        </w:rPr>
      </w:pPr>
      <w:r w:rsidRPr="0037305C">
        <w:rPr>
          <w:rFonts w:ascii="Arial" w:hAnsi="Arial" w:cs="Arial"/>
          <w:i/>
          <w:sz w:val="16"/>
          <w:szCs w:val="16"/>
        </w:rPr>
        <w:t>MSD’s Pond Creek Flood Pump Station</w:t>
      </w:r>
    </w:p>
    <w:p w:rsidR="008D3067" w:rsidRDefault="008D3067" w:rsidP="008D3067">
      <w:pPr>
        <w:pStyle w:val="Heading1"/>
      </w:pPr>
      <w:bookmarkStart w:id="11" w:name="_Toc72763253"/>
      <w:r>
        <w:lastRenderedPageBreak/>
        <w:t>Fiscal Year 2022 Operating and Maintenance Expenses</w:t>
      </w:r>
      <w:bookmarkEnd w:id="11"/>
    </w:p>
    <w:p w:rsidR="006D62F7" w:rsidRDefault="003C42BF" w:rsidP="006D62F7">
      <w:pPr>
        <w:pStyle w:val="Heading2"/>
      </w:pPr>
      <w:bookmarkStart w:id="12" w:name="_Toc72763254"/>
      <w:r w:rsidRPr="00035C07">
        <w:t xml:space="preserve">Operating </w:t>
      </w:r>
      <w:r w:rsidR="00642BA8">
        <w:t>&amp; Maintenance Expense Summary</w:t>
      </w:r>
      <w:bookmarkEnd w:id="12"/>
      <w:r w:rsidRPr="00035C07">
        <w:t xml:space="preserve"> </w:t>
      </w:r>
    </w:p>
    <w:p w:rsidR="006D656E" w:rsidRPr="006D656E" w:rsidRDefault="006D656E" w:rsidP="006D656E"/>
    <w:p w:rsidR="00F11B33" w:rsidRPr="00F11B33" w:rsidRDefault="006D656E" w:rsidP="006D656E">
      <w:pPr>
        <w:jc w:val="center"/>
      </w:pPr>
      <w:r w:rsidRPr="006D656E">
        <w:rPr>
          <w:noProof/>
        </w:rPr>
        <w:drawing>
          <wp:inline distT="0" distB="0" distL="0" distR="0">
            <wp:extent cx="5017135" cy="3896360"/>
            <wp:effectExtent l="19050" t="19050" r="1206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135" cy="3896360"/>
                    </a:xfrm>
                    <a:prstGeom prst="rect">
                      <a:avLst/>
                    </a:prstGeom>
                    <a:noFill/>
                    <a:ln>
                      <a:solidFill>
                        <a:schemeClr val="tx1"/>
                      </a:solidFill>
                    </a:ln>
                  </pic:spPr>
                </pic:pic>
              </a:graphicData>
            </a:graphic>
          </wp:inline>
        </w:drawing>
      </w:r>
    </w:p>
    <w:p w:rsidR="003C42BF" w:rsidRDefault="003C42BF" w:rsidP="00DB0CA6">
      <w:pPr>
        <w:jc w:val="center"/>
        <w:rPr>
          <w:rFonts w:asciiTheme="majorHAnsi" w:eastAsiaTheme="majorEastAsia" w:hAnsiTheme="majorHAnsi" w:cstheme="majorBidi"/>
          <w:b/>
          <w:i/>
          <w:color w:val="70AD47" w:themeColor="accent6"/>
          <w:sz w:val="24"/>
          <w:szCs w:val="24"/>
        </w:rPr>
      </w:pPr>
    </w:p>
    <w:p w:rsidR="006D656E" w:rsidRDefault="006D656E" w:rsidP="00DB0CA6">
      <w:pPr>
        <w:jc w:val="center"/>
        <w:rPr>
          <w:rFonts w:asciiTheme="majorHAnsi" w:eastAsiaTheme="majorEastAsia" w:hAnsiTheme="majorHAnsi" w:cstheme="majorBidi"/>
          <w:b/>
          <w:i/>
          <w:color w:val="70AD47" w:themeColor="accent6"/>
          <w:sz w:val="24"/>
          <w:szCs w:val="24"/>
        </w:rPr>
      </w:pPr>
    </w:p>
    <w:p w:rsidR="006D656E" w:rsidRDefault="006D656E" w:rsidP="00DB0CA6">
      <w:pPr>
        <w:jc w:val="center"/>
        <w:rPr>
          <w:rFonts w:asciiTheme="majorHAnsi" w:eastAsiaTheme="majorEastAsia" w:hAnsiTheme="majorHAnsi" w:cstheme="majorBidi"/>
          <w:b/>
          <w:i/>
          <w:color w:val="70AD47" w:themeColor="accent6"/>
          <w:sz w:val="24"/>
          <w:szCs w:val="24"/>
        </w:rPr>
      </w:pPr>
      <w:r>
        <w:rPr>
          <w:noProof/>
        </w:rPr>
        <w:drawing>
          <wp:inline distT="0" distB="0" distL="0" distR="0" wp14:anchorId="4DEB7B86" wp14:editId="5DEE9E91">
            <wp:extent cx="6042184" cy="2600076"/>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DSC_078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7261" cy="2628080"/>
                    </a:xfrm>
                    <a:prstGeom prst="rect">
                      <a:avLst/>
                    </a:prstGeom>
                  </pic:spPr>
                </pic:pic>
              </a:graphicData>
            </a:graphic>
          </wp:inline>
        </w:drawing>
      </w:r>
    </w:p>
    <w:p w:rsidR="006D656E" w:rsidRPr="0037305C" w:rsidRDefault="006D656E" w:rsidP="00B804AD">
      <w:pPr>
        <w:jc w:val="center"/>
        <w:rPr>
          <w:rFonts w:asciiTheme="majorHAnsi" w:eastAsiaTheme="majorEastAsia" w:hAnsiTheme="majorHAnsi" w:cstheme="majorBidi"/>
          <w:b/>
          <w:i/>
          <w:color w:val="70AD47" w:themeColor="accent6"/>
          <w:sz w:val="24"/>
          <w:szCs w:val="24"/>
        </w:rPr>
      </w:pPr>
      <w:r w:rsidRPr="0037305C">
        <w:rPr>
          <w:rFonts w:ascii="Arial" w:hAnsi="Arial" w:cs="Arial"/>
          <w:i/>
          <w:sz w:val="16"/>
          <w:szCs w:val="16"/>
        </w:rPr>
        <w:t>MSD’s Waterway Protection Tunnel</w:t>
      </w:r>
    </w:p>
    <w:p w:rsidR="00642BA8" w:rsidRDefault="00642BA8" w:rsidP="00642BA8">
      <w:pPr>
        <w:pStyle w:val="Heading2"/>
      </w:pPr>
      <w:bookmarkStart w:id="13" w:name="_Toc72763255"/>
      <w:r>
        <w:lastRenderedPageBreak/>
        <w:t>Operating &amp; Maintenance Expenses by Division</w:t>
      </w:r>
      <w:bookmarkEnd w:id="13"/>
    </w:p>
    <w:p w:rsidR="00F11B33" w:rsidRPr="00F11B33" w:rsidRDefault="00F11B33" w:rsidP="00F11B33"/>
    <w:p w:rsidR="006D62F7" w:rsidRDefault="006D62F7" w:rsidP="006D62F7">
      <w:r w:rsidRPr="006D62F7">
        <w:rPr>
          <w:noProof/>
        </w:rPr>
        <w:drawing>
          <wp:inline distT="0" distB="0" distL="0" distR="0">
            <wp:extent cx="5943600" cy="7212174"/>
            <wp:effectExtent l="19050" t="19050" r="1905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212174"/>
                    </a:xfrm>
                    <a:prstGeom prst="rect">
                      <a:avLst/>
                    </a:prstGeom>
                    <a:noFill/>
                    <a:ln>
                      <a:solidFill>
                        <a:schemeClr val="tx1"/>
                      </a:solidFill>
                    </a:ln>
                  </pic:spPr>
                </pic:pic>
              </a:graphicData>
            </a:graphic>
          </wp:inline>
        </w:drawing>
      </w:r>
    </w:p>
    <w:p w:rsidR="007610AF" w:rsidRPr="006D62F7" w:rsidRDefault="007610AF" w:rsidP="006D62F7"/>
    <w:p w:rsidR="00E607FF" w:rsidRPr="007610AF" w:rsidRDefault="00642BA8" w:rsidP="007610AF">
      <w:pPr>
        <w:pStyle w:val="Heading2"/>
      </w:pPr>
      <w:bookmarkStart w:id="14" w:name="_Toc72763256"/>
      <w:r>
        <w:lastRenderedPageBreak/>
        <w:t xml:space="preserve">Administration Division </w:t>
      </w:r>
      <w:r w:rsidRPr="00035C07">
        <w:t xml:space="preserve">Operating </w:t>
      </w:r>
      <w:r>
        <w:t xml:space="preserve">Expense </w:t>
      </w:r>
      <w:r w:rsidRPr="00035C07">
        <w:t>Budget</w:t>
      </w:r>
      <w:bookmarkEnd w:id="14"/>
      <w:r w:rsidRPr="00035C07">
        <w:t xml:space="preserve"> </w:t>
      </w:r>
    </w:p>
    <w:p w:rsidR="00642BA8" w:rsidRDefault="00642BA8" w:rsidP="007610AF">
      <w:pPr>
        <w:spacing w:after="0"/>
        <w:rPr>
          <w:rFonts w:ascii="Arial" w:hAnsi="Arial" w:cs="Arial"/>
        </w:rPr>
      </w:pPr>
    </w:p>
    <w:p w:rsidR="00642BA8" w:rsidRDefault="007610AF">
      <w:pPr>
        <w:spacing w:after="0"/>
        <w:jc w:val="left"/>
        <w:rPr>
          <w:rFonts w:ascii="Arial" w:hAnsi="Arial" w:cs="Arial"/>
        </w:rPr>
      </w:pPr>
      <w:r w:rsidRPr="007610AF">
        <w:rPr>
          <w:noProof/>
        </w:rPr>
        <w:drawing>
          <wp:inline distT="0" distB="0" distL="0" distR="0">
            <wp:extent cx="5943600" cy="5971288"/>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971288"/>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15" w:name="_Toc72763257"/>
      <w:r>
        <w:lastRenderedPageBreak/>
        <w:t xml:space="preserve">Corporate Division </w:t>
      </w:r>
      <w:r w:rsidRPr="00035C07">
        <w:t xml:space="preserve">Operating </w:t>
      </w:r>
      <w:r>
        <w:t xml:space="preserve">Expense </w:t>
      </w:r>
      <w:r w:rsidRPr="00035C07">
        <w:t>Budget</w:t>
      </w:r>
      <w:bookmarkEnd w:id="15"/>
      <w:r w:rsidRPr="00035C07">
        <w:t xml:space="preserve"> </w:t>
      </w:r>
    </w:p>
    <w:p w:rsidR="00642BA8" w:rsidRDefault="00642BA8" w:rsidP="006A08A7">
      <w:pPr>
        <w:spacing w:after="0"/>
        <w:jc w:val="center"/>
        <w:rPr>
          <w:rFonts w:ascii="Arial" w:hAnsi="Arial" w:cs="Arial"/>
        </w:rPr>
      </w:pPr>
    </w:p>
    <w:p w:rsidR="00642BA8" w:rsidRDefault="007610AF">
      <w:pPr>
        <w:spacing w:after="0"/>
        <w:jc w:val="left"/>
        <w:rPr>
          <w:rFonts w:ascii="Arial" w:hAnsi="Arial" w:cs="Arial"/>
        </w:rPr>
      </w:pPr>
      <w:r w:rsidRPr="007610AF">
        <w:rPr>
          <w:noProof/>
        </w:rPr>
        <w:drawing>
          <wp:inline distT="0" distB="0" distL="0" distR="0">
            <wp:extent cx="5943600" cy="5814391"/>
            <wp:effectExtent l="19050" t="19050" r="190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814391"/>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16" w:name="_Toc72763258"/>
      <w:r>
        <w:lastRenderedPageBreak/>
        <w:t xml:space="preserve">Engineering Division </w:t>
      </w:r>
      <w:r w:rsidRPr="00035C07">
        <w:t xml:space="preserve">Operating </w:t>
      </w:r>
      <w:r>
        <w:t xml:space="preserve">Expense </w:t>
      </w:r>
      <w:r w:rsidRPr="00035C07">
        <w:t>Budget</w:t>
      </w:r>
      <w:bookmarkEnd w:id="16"/>
      <w:r w:rsidRPr="00035C07">
        <w:t xml:space="preserve"> </w:t>
      </w:r>
    </w:p>
    <w:p w:rsidR="00642BA8" w:rsidRDefault="00642BA8" w:rsidP="006A08A7">
      <w:pPr>
        <w:spacing w:after="0"/>
        <w:jc w:val="center"/>
        <w:rPr>
          <w:rFonts w:ascii="Arial" w:hAnsi="Arial" w:cs="Arial"/>
        </w:rPr>
      </w:pPr>
    </w:p>
    <w:p w:rsidR="00642BA8" w:rsidRDefault="007610AF">
      <w:pPr>
        <w:spacing w:after="0"/>
        <w:jc w:val="left"/>
        <w:rPr>
          <w:rFonts w:ascii="Arial" w:hAnsi="Arial" w:cs="Arial"/>
        </w:rPr>
      </w:pPr>
      <w:r w:rsidRPr="007610AF">
        <w:rPr>
          <w:noProof/>
        </w:rPr>
        <w:drawing>
          <wp:inline distT="0" distB="0" distL="0" distR="0">
            <wp:extent cx="5943600" cy="4716117"/>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16117"/>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17" w:name="_Toc72763259"/>
      <w:r>
        <w:lastRenderedPageBreak/>
        <w:t xml:space="preserve">Finance Division </w:t>
      </w:r>
      <w:r w:rsidRPr="00035C07">
        <w:t xml:space="preserve">Operating </w:t>
      </w:r>
      <w:r>
        <w:t xml:space="preserve">Expense </w:t>
      </w:r>
      <w:r w:rsidRPr="00035C07">
        <w:t>Budget</w:t>
      </w:r>
      <w:bookmarkEnd w:id="17"/>
      <w:r w:rsidRPr="00035C07">
        <w:t xml:space="preserve"> </w:t>
      </w:r>
    </w:p>
    <w:p w:rsidR="00642BA8" w:rsidRDefault="00642BA8" w:rsidP="006A08A7">
      <w:pPr>
        <w:spacing w:after="0"/>
        <w:jc w:val="center"/>
        <w:rPr>
          <w:rFonts w:ascii="Arial" w:hAnsi="Arial" w:cs="Arial"/>
        </w:rPr>
      </w:pPr>
    </w:p>
    <w:p w:rsidR="00642BA8" w:rsidRDefault="007610AF" w:rsidP="007610AF">
      <w:pPr>
        <w:spacing w:after="0"/>
        <w:jc w:val="left"/>
        <w:rPr>
          <w:rFonts w:ascii="Arial" w:hAnsi="Arial" w:cs="Arial"/>
        </w:rPr>
      </w:pPr>
      <w:r w:rsidRPr="007610AF">
        <w:rPr>
          <w:noProof/>
        </w:rPr>
        <w:drawing>
          <wp:inline distT="0" distB="0" distL="0" distR="0">
            <wp:extent cx="5943600" cy="4088532"/>
            <wp:effectExtent l="19050" t="19050" r="1905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088532"/>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18" w:name="_Toc72763260"/>
      <w:r>
        <w:lastRenderedPageBreak/>
        <w:t xml:space="preserve">Human Resources Division </w:t>
      </w:r>
      <w:r w:rsidRPr="00035C07">
        <w:t xml:space="preserve">Operating </w:t>
      </w:r>
      <w:r>
        <w:t xml:space="preserve">Expense </w:t>
      </w:r>
      <w:r w:rsidRPr="00035C07">
        <w:t>Budget</w:t>
      </w:r>
      <w:bookmarkEnd w:id="18"/>
      <w:r w:rsidRPr="00035C07">
        <w:t xml:space="preserve"> </w:t>
      </w:r>
    </w:p>
    <w:p w:rsidR="00642BA8" w:rsidRDefault="00642BA8" w:rsidP="006A08A7">
      <w:pPr>
        <w:spacing w:after="0"/>
        <w:jc w:val="center"/>
        <w:rPr>
          <w:rFonts w:ascii="Arial" w:hAnsi="Arial" w:cs="Arial"/>
        </w:rPr>
      </w:pPr>
    </w:p>
    <w:p w:rsidR="00642BA8" w:rsidRDefault="007610AF">
      <w:pPr>
        <w:spacing w:after="0"/>
        <w:jc w:val="left"/>
        <w:rPr>
          <w:rFonts w:ascii="Arial" w:hAnsi="Arial" w:cs="Arial"/>
        </w:rPr>
      </w:pPr>
      <w:r w:rsidRPr="007610AF">
        <w:rPr>
          <w:noProof/>
        </w:rPr>
        <w:drawing>
          <wp:inline distT="0" distB="0" distL="0" distR="0">
            <wp:extent cx="5943600" cy="4402325"/>
            <wp:effectExtent l="19050" t="19050" r="19050"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02325"/>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19" w:name="_Toc72763261"/>
      <w:r>
        <w:lastRenderedPageBreak/>
        <w:t xml:space="preserve">Information Technology Division </w:t>
      </w:r>
      <w:r w:rsidRPr="00035C07">
        <w:t xml:space="preserve">Operating </w:t>
      </w:r>
      <w:r>
        <w:t xml:space="preserve">Expense </w:t>
      </w:r>
      <w:r w:rsidRPr="00035C07">
        <w:t>Budget</w:t>
      </w:r>
      <w:bookmarkEnd w:id="19"/>
      <w:r w:rsidRPr="00035C07">
        <w:t xml:space="preserve"> </w:t>
      </w:r>
    </w:p>
    <w:p w:rsidR="007610AF" w:rsidRPr="007610AF" w:rsidRDefault="007610AF" w:rsidP="007610AF"/>
    <w:p w:rsidR="00642BA8" w:rsidRDefault="007610AF" w:rsidP="00642BA8">
      <w:pPr>
        <w:pStyle w:val="Heading2"/>
      </w:pPr>
      <w:r w:rsidRPr="007610AF">
        <w:rPr>
          <w:noProof/>
        </w:rPr>
        <w:drawing>
          <wp:inline distT="0" distB="0" distL="0" distR="0">
            <wp:extent cx="5943600" cy="4559221"/>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59221"/>
                    </a:xfrm>
                    <a:prstGeom prst="rect">
                      <a:avLst/>
                    </a:prstGeom>
                    <a:noFill/>
                    <a:ln>
                      <a:solidFill>
                        <a:schemeClr val="tx1"/>
                      </a:solidFill>
                    </a:ln>
                  </pic:spPr>
                </pic:pic>
              </a:graphicData>
            </a:graphic>
          </wp:inline>
        </w:drawing>
      </w:r>
      <w:r w:rsidR="00642BA8">
        <w:rPr>
          <w:rFonts w:cs="Arial"/>
        </w:rPr>
        <w:br w:type="page"/>
      </w:r>
      <w:bookmarkStart w:id="20" w:name="_Toc72763262"/>
      <w:r w:rsidR="00642BA8">
        <w:lastRenderedPageBreak/>
        <w:t xml:space="preserve">Legal Division </w:t>
      </w:r>
      <w:r w:rsidR="00642BA8" w:rsidRPr="00035C07">
        <w:t xml:space="preserve">Operating </w:t>
      </w:r>
      <w:r w:rsidR="00642BA8">
        <w:t xml:space="preserve">Expense </w:t>
      </w:r>
      <w:r w:rsidR="00642BA8" w:rsidRPr="00035C07">
        <w:t>Budget</w:t>
      </w:r>
      <w:bookmarkEnd w:id="20"/>
      <w:r w:rsidR="00642BA8" w:rsidRPr="00035C07">
        <w:t xml:space="preserve"> </w:t>
      </w:r>
    </w:p>
    <w:p w:rsidR="00642BA8" w:rsidRDefault="00642BA8">
      <w:pPr>
        <w:spacing w:after="0"/>
        <w:jc w:val="left"/>
        <w:rPr>
          <w:rFonts w:ascii="Arial" w:hAnsi="Arial" w:cs="Arial"/>
        </w:rPr>
      </w:pPr>
    </w:p>
    <w:p w:rsidR="00642BA8" w:rsidRDefault="007610AF">
      <w:pPr>
        <w:spacing w:after="0"/>
        <w:jc w:val="left"/>
        <w:rPr>
          <w:rFonts w:ascii="Arial" w:hAnsi="Arial" w:cs="Arial"/>
        </w:rPr>
      </w:pPr>
      <w:r w:rsidRPr="007610AF">
        <w:rPr>
          <w:noProof/>
        </w:rPr>
        <w:drawing>
          <wp:inline distT="0" distB="0" distL="0" distR="0">
            <wp:extent cx="5943600" cy="3617843"/>
            <wp:effectExtent l="19050" t="19050" r="19050" b="209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17843"/>
                    </a:xfrm>
                    <a:prstGeom prst="rect">
                      <a:avLst/>
                    </a:prstGeom>
                    <a:noFill/>
                    <a:ln>
                      <a:solidFill>
                        <a:schemeClr val="tx1"/>
                      </a:solidFill>
                    </a:ln>
                  </pic:spPr>
                </pic:pic>
              </a:graphicData>
            </a:graphic>
          </wp:inline>
        </w:drawing>
      </w:r>
      <w:r w:rsidR="00642BA8">
        <w:rPr>
          <w:rFonts w:ascii="Arial" w:hAnsi="Arial" w:cs="Arial"/>
        </w:rPr>
        <w:br w:type="page"/>
      </w:r>
    </w:p>
    <w:p w:rsidR="00642BA8" w:rsidRDefault="00642BA8" w:rsidP="00642BA8">
      <w:pPr>
        <w:pStyle w:val="Heading2"/>
      </w:pPr>
      <w:bookmarkStart w:id="21" w:name="_Toc72763263"/>
      <w:r>
        <w:lastRenderedPageBreak/>
        <w:t xml:space="preserve">Operations Division </w:t>
      </w:r>
      <w:r w:rsidRPr="00035C07">
        <w:t xml:space="preserve">Operating </w:t>
      </w:r>
      <w:r>
        <w:t xml:space="preserve">Expense </w:t>
      </w:r>
      <w:r w:rsidRPr="00035C07">
        <w:t>Budget</w:t>
      </w:r>
      <w:bookmarkEnd w:id="21"/>
      <w:r w:rsidRPr="00035C07">
        <w:t xml:space="preserve"> </w:t>
      </w:r>
    </w:p>
    <w:p w:rsidR="007610AF" w:rsidRPr="007610AF" w:rsidRDefault="007610AF" w:rsidP="007610AF"/>
    <w:p w:rsidR="00DB0CA6" w:rsidRDefault="007610AF" w:rsidP="00642BA8">
      <w:pPr>
        <w:pStyle w:val="Heading2"/>
      </w:pPr>
      <w:r w:rsidRPr="007610AF">
        <w:rPr>
          <w:noProof/>
        </w:rPr>
        <w:drawing>
          <wp:inline distT="0" distB="0" distL="0" distR="0">
            <wp:extent cx="5438775" cy="7761232"/>
            <wp:effectExtent l="19050" t="19050" r="9525" b="1143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196" cy="7767541"/>
                    </a:xfrm>
                    <a:prstGeom prst="rect">
                      <a:avLst/>
                    </a:prstGeom>
                    <a:noFill/>
                    <a:ln>
                      <a:solidFill>
                        <a:schemeClr val="tx1"/>
                      </a:solidFill>
                    </a:ln>
                  </pic:spPr>
                </pic:pic>
              </a:graphicData>
            </a:graphic>
          </wp:inline>
        </w:drawing>
      </w:r>
      <w:r w:rsidR="00642BA8">
        <w:rPr>
          <w:rFonts w:cs="Arial"/>
        </w:rPr>
        <w:br w:type="page"/>
      </w:r>
      <w:bookmarkStart w:id="22" w:name="_Toc72763264"/>
      <w:r w:rsidR="00642BA8">
        <w:lastRenderedPageBreak/>
        <w:t xml:space="preserve">Supply Chain </w:t>
      </w:r>
      <w:r w:rsidR="00520A2D">
        <w:t xml:space="preserve">&amp; Economic Inclusion </w:t>
      </w:r>
      <w:r w:rsidR="00642BA8">
        <w:t xml:space="preserve">Division </w:t>
      </w:r>
      <w:r w:rsidR="00642BA8" w:rsidRPr="00035C07">
        <w:t xml:space="preserve">Operating </w:t>
      </w:r>
      <w:r w:rsidR="00642BA8">
        <w:t xml:space="preserve">Expense </w:t>
      </w:r>
      <w:r w:rsidR="00642BA8" w:rsidRPr="00035C07">
        <w:t>Budget</w:t>
      </w:r>
      <w:bookmarkEnd w:id="22"/>
      <w:r w:rsidR="00642BA8" w:rsidRPr="00035C07">
        <w:t xml:space="preserve"> </w:t>
      </w:r>
    </w:p>
    <w:p w:rsidR="00DB0CA6" w:rsidRDefault="00DB0CA6" w:rsidP="00642BA8">
      <w:pPr>
        <w:pStyle w:val="Heading2"/>
      </w:pPr>
    </w:p>
    <w:p w:rsidR="00F11B33" w:rsidRDefault="007610AF" w:rsidP="00642BA8">
      <w:pPr>
        <w:pStyle w:val="Heading2"/>
      </w:pPr>
      <w:r w:rsidRPr="007610AF">
        <w:rPr>
          <w:noProof/>
        </w:rPr>
        <w:drawing>
          <wp:inline distT="0" distB="0" distL="0" distR="0">
            <wp:extent cx="5943600" cy="4716117"/>
            <wp:effectExtent l="19050" t="19050" r="19050" b="279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716117"/>
                    </a:xfrm>
                    <a:prstGeom prst="rect">
                      <a:avLst/>
                    </a:prstGeom>
                    <a:noFill/>
                    <a:ln>
                      <a:solidFill>
                        <a:schemeClr val="tx1"/>
                      </a:solidFill>
                    </a:ln>
                  </pic:spPr>
                </pic:pic>
              </a:graphicData>
            </a:graphic>
          </wp:inline>
        </w:drawing>
      </w: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F11B33" w:rsidRDefault="00F11B33" w:rsidP="00642BA8">
      <w:pPr>
        <w:pStyle w:val="Heading2"/>
      </w:pPr>
    </w:p>
    <w:p w:rsidR="00642BA8" w:rsidRDefault="00DB0CA6" w:rsidP="00642BA8">
      <w:pPr>
        <w:pStyle w:val="Heading2"/>
      </w:pPr>
      <w:bookmarkStart w:id="23" w:name="_Toc72763265"/>
      <w:r>
        <w:lastRenderedPageBreak/>
        <w:t>Headcount</w:t>
      </w:r>
      <w:bookmarkEnd w:id="23"/>
    </w:p>
    <w:p w:rsidR="003C06B8" w:rsidRDefault="003C06B8">
      <w:pPr>
        <w:spacing w:after="0"/>
        <w:jc w:val="left"/>
        <w:rPr>
          <w:rFonts w:ascii="Arial" w:hAnsi="Arial" w:cs="Arial"/>
        </w:rPr>
      </w:pPr>
    </w:p>
    <w:p w:rsidR="003C06B8" w:rsidRDefault="00616764">
      <w:pPr>
        <w:spacing w:after="0"/>
        <w:jc w:val="left"/>
        <w:rPr>
          <w:rFonts w:ascii="Arial" w:hAnsi="Arial" w:cs="Arial"/>
        </w:rPr>
      </w:pPr>
      <w:r w:rsidRPr="00005264">
        <w:rPr>
          <w:noProof/>
        </w:rPr>
        <w:drawing>
          <wp:anchor distT="0" distB="0" distL="114300" distR="114300" simplePos="0" relativeHeight="251681792" behindDoc="1" locked="0" layoutInCell="1" allowOverlap="1">
            <wp:simplePos x="0" y="0"/>
            <wp:positionH relativeFrom="column">
              <wp:posOffset>3490595</wp:posOffset>
            </wp:positionH>
            <wp:positionV relativeFrom="paragraph">
              <wp:posOffset>5715</wp:posOffset>
            </wp:positionV>
            <wp:extent cx="2377440" cy="29718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D3D" w:rsidRPr="00B65D3D">
        <w:rPr>
          <w:noProof/>
        </w:rPr>
        <w:drawing>
          <wp:inline distT="0" distB="0" distL="0" distR="0">
            <wp:extent cx="3324225" cy="4600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4225" cy="4600575"/>
                    </a:xfrm>
                    <a:prstGeom prst="rect">
                      <a:avLst/>
                    </a:prstGeom>
                    <a:noFill/>
                    <a:ln>
                      <a:noFill/>
                    </a:ln>
                  </pic:spPr>
                </pic:pic>
              </a:graphicData>
            </a:graphic>
          </wp:inline>
        </w:drawing>
      </w:r>
    </w:p>
    <w:p w:rsidR="00642BA8" w:rsidRDefault="00B65D3D">
      <w:pPr>
        <w:spacing w:after="0"/>
        <w:jc w:val="left"/>
        <w:rPr>
          <w:rFonts w:ascii="Arial" w:hAnsi="Arial" w:cs="Arial"/>
        </w:rPr>
      </w:pPr>
      <w:r>
        <w:rPr>
          <w:rFonts w:ascii="Arial" w:hAnsi="Arial" w:cs="Arial"/>
          <w:noProof/>
        </w:rPr>
        <w:drawing>
          <wp:anchor distT="0" distB="0" distL="114300" distR="114300" simplePos="0" relativeHeight="251682816" behindDoc="0" locked="0" layoutInCell="1" allowOverlap="1" wp14:anchorId="720915A7">
            <wp:simplePos x="0" y="0"/>
            <wp:positionH relativeFrom="column">
              <wp:posOffset>923925</wp:posOffset>
            </wp:positionH>
            <wp:positionV relativeFrom="paragraph">
              <wp:posOffset>200025</wp:posOffset>
            </wp:positionV>
            <wp:extent cx="4584700" cy="275590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BB1054" w:rsidRDefault="00BB1054" w:rsidP="00005264">
      <w:pPr>
        <w:spacing w:after="0"/>
        <w:jc w:val="right"/>
        <w:rPr>
          <w:rFonts w:ascii="Arial" w:eastAsiaTheme="majorEastAsia" w:hAnsi="Arial" w:cs="Arial"/>
          <w:b/>
          <w:i/>
          <w:color w:val="70AD47" w:themeColor="accent6"/>
          <w:sz w:val="24"/>
          <w:szCs w:val="24"/>
        </w:rPr>
      </w:pPr>
      <w:r>
        <w:rPr>
          <w:rFonts w:ascii="Arial" w:hAnsi="Arial" w:cs="Arial"/>
        </w:rPr>
        <w:br w:type="page"/>
      </w:r>
    </w:p>
    <w:p w:rsidR="008D3067" w:rsidRDefault="008D3067" w:rsidP="008D3067">
      <w:pPr>
        <w:pStyle w:val="Heading1"/>
      </w:pPr>
      <w:bookmarkStart w:id="24" w:name="_Toc72763266"/>
      <w:r>
        <w:lastRenderedPageBreak/>
        <w:t>Fiscal Year 2022 Non-Operating Income and Expenses</w:t>
      </w:r>
      <w:bookmarkEnd w:id="24"/>
      <w:r w:rsidRPr="00E607FF">
        <w:t xml:space="preserve"> </w:t>
      </w:r>
    </w:p>
    <w:p w:rsidR="00D40FF0" w:rsidRPr="00D40FF0" w:rsidRDefault="00D40FF0" w:rsidP="00D40FF0"/>
    <w:p w:rsidR="008D3067" w:rsidRDefault="003808C0" w:rsidP="0007199A">
      <w:pPr>
        <w:jc w:val="center"/>
      </w:pPr>
      <w:r w:rsidRPr="003808C0">
        <w:rPr>
          <w:noProof/>
        </w:rPr>
        <w:drawing>
          <wp:inline distT="0" distB="0" distL="0" distR="0">
            <wp:extent cx="5943600" cy="3066163"/>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66163"/>
                    </a:xfrm>
                    <a:prstGeom prst="rect">
                      <a:avLst/>
                    </a:prstGeom>
                    <a:noFill/>
                    <a:ln>
                      <a:solidFill>
                        <a:schemeClr val="tx1"/>
                      </a:solidFill>
                    </a:ln>
                  </pic:spPr>
                </pic:pic>
              </a:graphicData>
            </a:graphic>
          </wp:inline>
        </w:drawing>
      </w:r>
    </w:p>
    <w:p w:rsidR="003C42BF" w:rsidRDefault="00FC7AD4" w:rsidP="00FC7AD4">
      <w:pPr>
        <w:pStyle w:val="Heading1"/>
      </w:pPr>
      <w:bookmarkStart w:id="25" w:name="_Toc72763267"/>
      <w:r>
        <w:t>Fiscal Year 202</w:t>
      </w:r>
      <w:r w:rsidR="008D3067">
        <w:t>2</w:t>
      </w:r>
      <w:r>
        <w:t xml:space="preserve"> </w:t>
      </w:r>
      <w:r w:rsidR="003C42BF" w:rsidRPr="00E607FF">
        <w:t>Capital Budget</w:t>
      </w:r>
      <w:bookmarkEnd w:id="25"/>
      <w:r w:rsidR="003C42BF" w:rsidRPr="00E607FF">
        <w:t xml:space="preserve"> </w:t>
      </w:r>
    </w:p>
    <w:p w:rsidR="00144050" w:rsidRDefault="00144050" w:rsidP="00144050"/>
    <w:p w:rsidR="00063A24" w:rsidRDefault="00063A24" w:rsidP="00AB638C">
      <w:pPr>
        <w:spacing w:after="0"/>
        <w:rPr>
          <w:rFonts w:ascii="Arial" w:hAnsi="Arial" w:cs="Arial"/>
        </w:rPr>
      </w:pPr>
      <w:r>
        <w:rPr>
          <w:rFonts w:ascii="Arial" w:hAnsi="Arial" w:cs="Arial"/>
        </w:rPr>
        <w:t xml:space="preserve">The MSD Board approved a suite of </w:t>
      </w:r>
      <w:r w:rsidR="00520A2D">
        <w:rPr>
          <w:rFonts w:ascii="Arial" w:hAnsi="Arial" w:cs="Arial"/>
        </w:rPr>
        <w:t>Capital Improvement Program (</w:t>
      </w:r>
      <w:r>
        <w:rPr>
          <w:rFonts w:ascii="Arial" w:hAnsi="Arial" w:cs="Arial"/>
        </w:rPr>
        <w:t>CIP</w:t>
      </w:r>
      <w:r w:rsidR="00520A2D">
        <w:rPr>
          <w:rFonts w:ascii="Arial" w:hAnsi="Arial" w:cs="Arial"/>
        </w:rPr>
        <w:t>)</w:t>
      </w:r>
      <w:r>
        <w:rPr>
          <w:rFonts w:ascii="Arial" w:hAnsi="Arial" w:cs="Arial"/>
        </w:rPr>
        <w:t xml:space="preserve"> projects totaling $</w:t>
      </w:r>
      <w:r w:rsidR="001B4179">
        <w:rPr>
          <w:rFonts w:ascii="Arial" w:hAnsi="Arial" w:cs="Arial"/>
        </w:rPr>
        <w:t>200.7</w:t>
      </w:r>
      <w:r>
        <w:rPr>
          <w:rFonts w:ascii="Arial" w:hAnsi="Arial" w:cs="Arial"/>
        </w:rPr>
        <w:t xml:space="preserve"> million for fiscal year 202</w:t>
      </w:r>
      <w:r w:rsidR="001B4179">
        <w:rPr>
          <w:rFonts w:ascii="Arial" w:hAnsi="Arial" w:cs="Arial"/>
        </w:rPr>
        <w:t>2</w:t>
      </w:r>
      <w:r>
        <w:rPr>
          <w:rFonts w:ascii="Arial" w:hAnsi="Arial" w:cs="Arial"/>
        </w:rPr>
        <w:t xml:space="preserve"> on May 2</w:t>
      </w:r>
      <w:r w:rsidR="001B4179">
        <w:rPr>
          <w:rFonts w:ascii="Arial" w:hAnsi="Arial" w:cs="Arial"/>
        </w:rPr>
        <w:t>4</w:t>
      </w:r>
      <w:r>
        <w:rPr>
          <w:rFonts w:ascii="Arial" w:hAnsi="Arial" w:cs="Arial"/>
        </w:rPr>
        <w:t>, 202</w:t>
      </w:r>
      <w:r w:rsidR="001B4179">
        <w:rPr>
          <w:rFonts w:ascii="Arial" w:hAnsi="Arial" w:cs="Arial"/>
        </w:rPr>
        <w:t>1</w:t>
      </w:r>
      <w:r>
        <w:rPr>
          <w:rFonts w:ascii="Arial" w:hAnsi="Arial" w:cs="Arial"/>
        </w:rPr>
        <w:t xml:space="preserve">. The projects included in the </w:t>
      </w:r>
      <w:r w:rsidR="001B4179">
        <w:rPr>
          <w:rFonts w:ascii="Arial" w:hAnsi="Arial" w:cs="Arial"/>
        </w:rPr>
        <w:t xml:space="preserve">fiscal </w:t>
      </w:r>
      <w:r w:rsidR="00A06B35">
        <w:rPr>
          <w:rFonts w:ascii="Arial" w:hAnsi="Arial" w:cs="Arial"/>
        </w:rPr>
        <w:t xml:space="preserve">year </w:t>
      </w:r>
      <w:r w:rsidR="001B4179">
        <w:rPr>
          <w:rFonts w:ascii="Arial" w:hAnsi="Arial" w:cs="Arial"/>
        </w:rPr>
        <w:t>2</w:t>
      </w:r>
      <w:r w:rsidR="00521414">
        <w:rPr>
          <w:rFonts w:ascii="Arial" w:hAnsi="Arial" w:cs="Arial"/>
        </w:rPr>
        <w:t>02</w:t>
      </w:r>
      <w:r w:rsidR="001B4179">
        <w:rPr>
          <w:rFonts w:ascii="Arial" w:hAnsi="Arial" w:cs="Arial"/>
        </w:rPr>
        <w:t xml:space="preserve">2 </w:t>
      </w:r>
      <w:r>
        <w:rPr>
          <w:rFonts w:ascii="Arial" w:hAnsi="Arial" w:cs="Arial"/>
        </w:rPr>
        <w:t xml:space="preserve">CIP fit into MSD’s </w:t>
      </w:r>
      <w:r w:rsidR="000F6DAA">
        <w:rPr>
          <w:rFonts w:ascii="Arial" w:hAnsi="Arial" w:cs="Arial"/>
        </w:rPr>
        <w:t>5-</w:t>
      </w:r>
      <w:r>
        <w:rPr>
          <w:rFonts w:ascii="Arial" w:hAnsi="Arial" w:cs="Arial"/>
        </w:rPr>
        <w:t>year CIP. Many projects span multiple years and will continue spending beyond fiscal year 202</w:t>
      </w:r>
      <w:r w:rsidR="001B4179">
        <w:rPr>
          <w:rFonts w:ascii="Arial" w:hAnsi="Arial" w:cs="Arial"/>
        </w:rPr>
        <w:t>2</w:t>
      </w:r>
      <w:r>
        <w:rPr>
          <w:rFonts w:ascii="Arial" w:hAnsi="Arial" w:cs="Arial"/>
        </w:rPr>
        <w:t>. The CIP is funded with a mixture of cash funding</w:t>
      </w:r>
      <w:r w:rsidR="002E4A94">
        <w:rPr>
          <w:rFonts w:ascii="Arial" w:hAnsi="Arial" w:cs="Arial"/>
        </w:rPr>
        <w:t>,</w:t>
      </w:r>
      <w:r>
        <w:rPr>
          <w:rFonts w:ascii="Arial" w:hAnsi="Arial" w:cs="Arial"/>
        </w:rPr>
        <w:t xml:space="preserve"> provided by operations</w:t>
      </w:r>
      <w:r w:rsidR="002E4A94">
        <w:rPr>
          <w:rFonts w:ascii="Arial" w:hAnsi="Arial" w:cs="Arial"/>
        </w:rPr>
        <w:t>,</w:t>
      </w:r>
      <w:r>
        <w:rPr>
          <w:rFonts w:ascii="Arial" w:hAnsi="Arial" w:cs="Arial"/>
        </w:rPr>
        <w:t xml:space="preserve"> and debt. MSD utilizes its commercial paper program to provide short term CIP financing. Periodically</w:t>
      </w:r>
      <w:r w:rsidR="002E4A94">
        <w:rPr>
          <w:rFonts w:ascii="Arial" w:hAnsi="Arial" w:cs="Arial"/>
        </w:rPr>
        <w:t>,</w:t>
      </w:r>
      <w:r>
        <w:rPr>
          <w:rFonts w:ascii="Arial" w:hAnsi="Arial" w:cs="Arial"/>
        </w:rPr>
        <w:t xml:space="preserve"> commercial paper is r</w:t>
      </w:r>
      <w:r w:rsidR="002E4A94">
        <w:rPr>
          <w:rFonts w:ascii="Arial" w:hAnsi="Arial" w:cs="Arial"/>
        </w:rPr>
        <w:t>edeemed with proceeds from the issuance of</w:t>
      </w:r>
      <w:r>
        <w:rPr>
          <w:rFonts w:ascii="Arial" w:hAnsi="Arial" w:cs="Arial"/>
        </w:rPr>
        <w:t xml:space="preserve"> 30 year revenue bonds which provide fixed-rate long-term financing. Additionally</w:t>
      </w:r>
      <w:r w:rsidR="002E4A94">
        <w:rPr>
          <w:rFonts w:ascii="Arial" w:hAnsi="Arial" w:cs="Arial"/>
        </w:rPr>
        <w:t>,</w:t>
      </w:r>
      <w:r>
        <w:rPr>
          <w:rFonts w:ascii="Arial" w:hAnsi="Arial" w:cs="Arial"/>
        </w:rPr>
        <w:t xml:space="preserve"> MSD pursues low-cost financing opportunities through the Kentucky Infrastructure Authority’s (KIA) State Revolving Fund loan program and the Environmental Protection Agency’s Water Infrastructure Finance and Innovation Act (WIFIA).</w:t>
      </w:r>
      <w:r w:rsidR="001B4179">
        <w:rPr>
          <w:rFonts w:ascii="Arial" w:hAnsi="Arial" w:cs="Arial"/>
        </w:rPr>
        <w:t xml:space="preserve"> </w:t>
      </w:r>
      <w:r w:rsidR="00520A2D" w:rsidRPr="00520A2D">
        <w:rPr>
          <w:rFonts w:ascii="Arial" w:hAnsi="Arial" w:cs="Arial"/>
        </w:rPr>
        <w:t xml:space="preserve">Additional information regarding the CIP can </w:t>
      </w:r>
      <w:r w:rsidR="00621E30">
        <w:rPr>
          <w:rFonts w:ascii="Arial" w:hAnsi="Arial" w:cs="Arial"/>
        </w:rPr>
        <w:t>be found in the accompanying FY</w:t>
      </w:r>
      <w:r w:rsidR="00520A2D" w:rsidRPr="00520A2D">
        <w:rPr>
          <w:rFonts w:ascii="Arial" w:hAnsi="Arial" w:cs="Arial"/>
        </w:rPr>
        <w:t>22 Capital Improvement Plan Overview Report.</w:t>
      </w:r>
      <w:r w:rsidR="00520A2D">
        <w:rPr>
          <w:rFonts w:ascii="Arial" w:hAnsi="Arial" w:cs="Arial"/>
        </w:rPr>
        <w:t xml:space="preserve"> </w:t>
      </w:r>
      <w:r>
        <w:rPr>
          <w:rFonts w:ascii="Arial" w:hAnsi="Arial" w:cs="Arial"/>
        </w:rPr>
        <w:t>The following table summarize</w:t>
      </w:r>
      <w:r w:rsidR="001B4179">
        <w:rPr>
          <w:rFonts w:ascii="Arial" w:hAnsi="Arial" w:cs="Arial"/>
        </w:rPr>
        <w:t>s</w:t>
      </w:r>
      <w:r>
        <w:rPr>
          <w:rFonts w:ascii="Arial" w:hAnsi="Arial" w:cs="Arial"/>
        </w:rPr>
        <w:t xml:space="preserve"> CIP funding sources </w:t>
      </w:r>
      <w:r w:rsidR="001B4179">
        <w:rPr>
          <w:rFonts w:ascii="Arial" w:hAnsi="Arial" w:cs="Arial"/>
        </w:rPr>
        <w:t xml:space="preserve">for fiscal </w:t>
      </w:r>
      <w:r w:rsidR="002E4A94">
        <w:rPr>
          <w:rFonts w:ascii="Arial" w:hAnsi="Arial" w:cs="Arial"/>
        </w:rPr>
        <w:t xml:space="preserve">year </w:t>
      </w:r>
      <w:r w:rsidR="001B4179">
        <w:rPr>
          <w:rFonts w:ascii="Arial" w:hAnsi="Arial" w:cs="Arial"/>
        </w:rPr>
        <w:t>2022</w:t>
      </w:r>
      <w:r>
        <w:rPr>
          <w:rFonts w:ascii="Arial" w:hAnsi="Arial" w:cs="Arial"/>
        </w:rPr>
        <w:t xml:space="preserve">.  </w:t>
      </w:r>
      <w:bookmarkStart w:id="26" w:name="_GoBack"/>
      <w:bookmarkEnd w:id="26"/>
    </w:p>
    <w:p w:rsidR="00AB638C" w:rsidRDefault="00AB638C" w:rsidP="00063A24">
      <w:pPr>
        <w:rPr>
          <w:rFonts w:ascii="Arial" w:hAnsi="Arial" w:cs="Arial"/>
        </w:rPr>
      </w:pPr>
    </w:p>
    <w:p w:rsidR="00FA080E" w:rsidRDefault="001B4179" w:rsidP="001B4179">
      <w:pPr>
        <w:jc w:val="center"/>
        <w:rPr>
          <w:rFonts w:ascii="Arial" w:hAnsi="Arial" w:cs="Arial"/>
        </w:rPr>
      </w:pPr>
      <w:r w:rsidRPr="001B4179">
        <w:rPr>
          <w:noProof/>
        </w:rPr>
        <w:drawing>
          <wp:inline distT="0" distB="0" distL="0" distR="0">
            <wp:extent cx="4791075" cy="1915795"/>
            <wp:effectExtent l="19050" t="19050" r="28575" b="273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1915795"/>
                    </a:xfrm>
                    <a:prstGeom prst="rect">
                      <a:avLst/>
                    </a:prstGeom>
                    <a:noFill/>
                    <a:ln>
                      <a:solidFill>
                        <a:schemeClr val="tx1"/>
                      </a:solidFill>
                    </a:ln>
                  </pic:spPr>
                </pic:pic>
              </a:graphicData>
            </a:graphic>
          </wp:inline>
        </w:drawing>
      </w:r>
    </w:p>
    <w:p w:rsidR="00DB0CA6" w:rsidRDefault="00DB0CA6" w:rsidP="008D3067">
      <w:pPr>
        <w:pStyle w:val="Heading1"/>
      </w:pPr>
      <w:bookmarkStart w:id="27" w:name="_Toc72763268"/>
      <w:r>
        <w:lastRenderedPageBreak/>
        <w:t>Ratios</w:t>
      </w:r>
      <w:bookmarkEnd w:id="27"/>
    </w:p>
    <w:p w:rsidR="0077032E" w:rsidRPr="0077032E" w:rsidRDefault="0077032E" w:rsidP="0077032E"/>
    <w:p w:rsidR="00521414" w:rsidRDefault="004D400F" w:rsidP="0077032E">
      <w:r w:rsidRPr="004D400F">
        <w:rPr>
          <w:noProof/>
        </w:rPr>
        <w:drawing>
          <wp:inline distT="0" distB="0" distL="0" distR="0">
            <wp:extent cx="5770064" cy="400050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809" cy="4004483"/>
                    </a:xfrm>
                    <a:prstGeom prst="rect">
                      <a:avLst/>
                    </a:prstGeom>
                    <a:noFill/>
                    <a:ln>
                      <a:solidFill>
                        <a:schemeClr val="tx1"/>
                      </a:solidFill>
                    </a:ln>
                  </pic:spPr>
                </pic:pic>
              </a:graphicData>
            </a:graphic>
          </wp:inline>
        </w:drawing>
      </w:r>
    </w:p>
    <w:p w:rsidR="0077032E" w:rsidRDefault="0077032E" w:rsidP="0077032E"/>
    <w:p w:rsidR="00521414" w:rsidRDefault="0077032E" w:rsidP="008D3067">
      <w:pPr>
        <w:pStyle w:val="Heading1"/>
      </w:pPr>
      <w:bookmarkStart w:id="28" w:name="_Toc72763269"/>
      <w:r>
        <w:rPr>
          <w:noProof/>
        </w:rPr>
        <w:drawing>
          <wp:anchor distT="0" distB="0" distL="114300" distR="114300" simplePos="0" relativeHeight="251675648" behindDoc="0" locked="0" layoutInCell="1" allowOverlap="1" wp14:anchorId="23A08075">
            <wp:simplePos x="0" y="0"/>
            <wp:positionH relativeFrom="column">
              <wp:posOffset>1304925</wp:posOffset>
            </wp:positionH>
            <wp:positionV relativeFrom="paragraph">
              <wp:posOffset>9525</wp:posOffset>
            </wp:positionV>
            <wp:extent cx="3837940" cy="2304415"/>
            <wp:effectExtent l="0" t="0" r="0" b="635"/>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7940" cy="2304415"/>
                    </a:xfrm>
                    <a:prstGeom prst="rect">
                      <a:avLst/>
                    </a:prstGeom>
                    <a:noFill/>
                  </pic:spPr>
                </pic:pic>
              </a:graphicData>
            </a:graphic>
            <wp14:sizeRelH relativeFrom="page">
              <wp14:pctWidth>0</wp14:pctWidth>
            </wp14:sizeRelH>
            <wp14:sizeRelV relativeFrom="page">
              <wp14:pctHeight>0</wp14:pctHeight>
            </wp14:sizeRelV>
          </wp:anchor>
        </w:drawing>
      </w:r>
      <w:bookmarkEnd w:id="28"/>
    </w:p>
    <w:p w:rsidR="00521414" w:rsidRDefault="00521414" w:rsidP="008D3067">
      <w:pPr>
        <w:pStyle w:val="Heading1"/>
      </w:pPr>
    </w:p>
    <w:p w:rsidR="00521414" w:rsidRDefault="00521414" w:rsidP="008D3067">
      <w:pPr>
        <w:pStyle w:val="Heading1"/>
      </w:pPr>
    </w:p>
    <w:p w:rsidR="00521414" w:rsidRDefault="00521414" w:rsidP="008D3067">
      <w:pPr>
        <w:pStyle w:val="Heading1"/>
      </w:pPr>
    </w:p>
    <w:p w:rsidR="00521414" w:rsidRDefault="00521414" w:rsidP="008D3067">
      <w:pPr>
        <w:pStyle w:val="Heading1"/>
      </w:pPr>
    </w:p>
    <w:p w:rsidR="00521414" w:rsidRDefault="00521414" w:rsidP="008D3067">
      <w:pPr>
        <w:pStyle w:val="Heading1"/>
      </w:pPr>
    </w:p>
    <w:p w:rsidR="00A06B35" w:rsidRDefault="00A06B35" w:rsidP="008D3067">
      <w:pPr>
        <w:pStyle w:val="Heading1"/>
      </w:pPr>
    </w:p>
    <w:p w:rsidR="00A06B35" w:rsidRDefault="00A06B35" w:rsidP="008D3067">
      <w:pPr>
        <w:pStyle w:val="Heading1"/>
      </w:pPr>
    </w:p>
    <w:p w:rsidR="00A06B35" w:rsidRDefault="00A06B35" w:rsidP="008D3067">
      <w:pPr>
        <w:pStyle w:val="Heading1"/>
      </w:pPr>
    </w:p>
    <w:p w:rsidR="0077032E" w:rsidRPr="0077032E" w:rsidRDefault="0077032E" w:rsidP="0077032E"/>
    <w:p w:rsidR="008D3067" w:rsidRDefault="00A06B35" w:rsidP="008D3067">
      <w:pPr>
        <w:pStyle w:val="Heading1"/>
      </w:pPr>
      <w:bookmarkStart w:id="29" w:name="_Toc72763270"/>
      <w:r>
        <w:lastRenderedPageBreak/>
        <w:t>Ten Year</w:t>
      </w:r>
      <w:r w:rsidR="008D3067">
        <w:t xml:space="preserve"> Outlook</w:t>
      </w:r>
      <w:bookmarkEnd w:id="29"/>
    </w:p>
    <w:p w:rsidR="00A06B35" w:rsidRPr="00A06B35" w:rsidRDefault="00A06B35" w:rsidP="00A06B35"/>
    <w:p w:rsidR="00A06B35" w:rsidRPr="00035C07" w:rsidRDefault="00A06B35" w:rsidP="00A06B35">
      <w:pPr>
        <w:spacing w:after="0"/>
        <w:rPr>
          <w:rFonts w:ascii="Arial" w:hAnsi="Arial" w:cs="Arial"/>
          <w:noProof/>
        </w:rPr>
      </w:pPr>
      <w:r>
        <w:rPr>
          <w:rFonts w:ascii="Arial" w:hAnsi="Arial" w:cs="Arial"/>
          <w:noProof/>
        </w:rPr>
        <w:t xml:space="preserve">MSD’s Finance team conducts long-term financial planning in conjunction with its financial advisor to provide a framework for ensuring financial sustainability. The ten-yer financial plan considers annual revenue requirements, opearting expenses, debt service expenses and debt service coverage ratios. This planning process provides assurance that MSD will have sufficient liquidity to cover all </w:t>
      </w:r>
      <w:r w:rsidR="002E569F">
        <w:rPr>
          <w:rFonts w:ascii="Arial" w:hAnsi="Arial" w:cs="Arial"/>
          <w:noProof/>
        </w:rPr>
        <w:t>of our</w:t>
      </w:r>
      <w:r>
        <w:rPr>
          <w:rFonts w:ascii="Arial" w:hAnsi="Arial" w:cs="Arial"/>
          <w:noProof/>
        </w:rPr>
        <w:t xml:space="preserve"> financial obligations.</w:t>
      </w:r>
    </w:p>
    <w:p w:rsidR="00A06B35" w:rsidRDefault="00A06B35" w:rsidP="00A06B35">
      <w:pPr>
        <w:spacing w:after="0"/>
        <w:jc w:val="left"/>
        <w:rPr>
          <w:noProof/>
        </w:rPr>
      </w:pPr>
    </w:p>
    <w:p w:rsidR="00A06B35" w:rsidRPr="002A1424" w:rsidRDefault="00A06B35" w:rsidP="00A06B35">
      <w:pPr>
        <w:spacing w:after="0"/>
        <w:jc w:val="left"/>
        <w:rPr>
          <w:rFonts w:ascii="Arial" w:hAnsi="Arial" w:cs="Arial"/>
          <w:b/>
          <w:noProof/>
        </w:rPr>
      </w:pPr>
      <w:r w:rsidRPr="002A1424">
        <w:rPr>
          <w:rFonts w:ascii="Arial" w:hAnsi="Arial" w:cs="Arial"/>
          <w:b/>
          <w:noProof/>
        </w:rPr>
        <w:t>FY 202</w:t>
      </w:r>
      <w:r>
        <w:rPr>
          <w:rFonts w:ascii="Arial" w:hAnsi="Arial" w:cs="Arial"/>
          <w:b/>
          <w:noProof/>
        </w:rPr>
        <w:t>2</w:t>
      </w:r>
      <w:r w:rsidRPr="002A1424">
        <w:rPr>
          <w:rFonts w:ascii="Arial" w:hAnsi="Arial" w:cs="Arial"/>
          <w:b/>
          <w:noProof/>
        </w:rPr>
        <w:t xml:space="preserve"> - FY 20</w:t>
      </w:r>
      <w:r>
        <w:rPr>
          <w:rFonts w:ascii="Arial" w:hAnsi="Arial" w:cs="Arial"/>
          <w:b/>
          <w:noProof/>
        </w:rPr>
        <w:t>31</w:t>
      </w:r>
      <w:r w:rsidRPr="002A1424">
        <w:rPr>
          <w:rFonts w:ascii="Arial" w:hAnsi="Arial" w:cs="Arial"/>
          <w:b/>
          <w:noProof/>
        </w:rPr>
        <w:t xml:space="preserve"> Financial Plan ($ Thousands)</w:t>
      </w:r>
    </w:p>
    <w:p w:rsidR="008D3067" w:rsidRDefault="00281A53">
      <w:pPr>
        <w:spacing w:after="0"/>
        <w:jc w:val="left"/>
        <w:rPr>
          <w:rFonts w:ascii="Arial" w:hAnsi="Arial" w:cs="Arial"/>
        </w:rPr>
      </w:pPr>
      <w:r>
        <w:rPr>
          <w:rFonts w:ascii="Arial" w:hAnsi="Arial" w:cs="Arial"/>
          <w:noProof/>
        </w:rPr>
        <w:drawing>
          <wp:anchor distT="0" distB="0" distL="114300" distR="114300" simplePos="0" relativeHeight="251674624" behindDoc="0" locked="0" layoutInCell="1" allowOverlap="1" wp14:anchorId="0CBD9443">
            <wp:simplePos x="0" y="0"/>
            <wp:positionH relativeFrom="column">
              <wp:posOffset>105410</wp:posOffset>
            </wp:positionH>
            <wp:positionV relativeFrom="paragraph">
              <wp:posOffset>339090</wp:posOffset>
            </wp:positionV>
            <wp:extent cx="5657215" cy="3506470"/>
            <wp:effectExtent l="0" t="0" r="635"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7215" cy="3506470"/>
                    </a:xfrm>
                    <a:prstGeom prst="rect">
                      <a:avLst/>
                    </a:prstGeom>
                    <a:noFill/>
                  </pic:spPr>
                </pic:pic>
              </a:graphicData>
            </a:graphic>
            <wp14:sizeRelH relativeFrom="page">
              <wp14:pctWidth>0</wp14:pctWidth>
            </wp14:sizeRelH>
            <wp14:sizeRelV relativeFrom="page">
              <wp14:pctHeight>0</wp14:pctHeight>
            </wp14:sizeRelV>
          </wp:anchor>
        </w:drawing>
      </w:r>
    </w:p>
    <w:p w:rsidR="00281A53" w:rsidRDefault="00281A53" w:rsidP="008D3067">
      <w:pPr>
        <w:pStyle w:val="Heading1"/>
      </w:pPr>
    </w:p>
    <w:p w:rsidR="00281A53" w:rsidRDefault="00281A53" w:rsidP="008D3067">
      <w:pPr>
        <w:pStyle w:val="Heading1"/>
      </w:pPr>
    </w:p>
    <w:p w:rsidR="00281A53" w:rsidRDefault="00281A53" w:rsidP="008D3067">
      <w:pPr>
        <w:pStyle w:val="Heading1"/>
      </w:pPr>
    </w:p>
    <w:p w:rsidR="00281A53" w:rsidRPr="00281A53" w:rsidRDefault="00281A53" w:rsidP="00281A53"/>
    <w:p w:rsidR="00281A53" w:rsidRDefault="00281A53" w:rsidP="008D3067">
      <w:pPr>
        <w:pStyle w:val="Heading1"/>
      </w:pPr>
    </w:p>
    <w:p w:rsidR="00281A53" w:rsidRDefault="00281A53" w:rsidP="008D3067">
      <w:pPr>
        <w:pStyle w:val="Heading1"/>
      </w:pPr>
    </w:p>
    <w:p w:rsidR="00281A53" w:rsidRDefault="00281A53" w:rsidP="00281A53"/>
    <w:p w:rsidR="00281A53" w:rsidRPr="00281A53" w:rsidRDefault="00281A53" w:rsidP="00281A53"/>
    <w:p w:rsidR="00281A53" w:rsidRDefault="00281A53" w:rsidP="008D3067">
      <w:pPr>
        <w:pStyle w:val="Heading1"/>
      </w:pPr>
    </w:p>
    <w:p w:rsidR="00281A53" w:rsidRDefault="00281A53" w:rsidP="00281A53"/>
    <w:p w:rsidR="008D3067" w:rsidRDefault="008D3067" w:rsidP="008D3067">
      <w:pPr>
        <w:pStyle w:val="Heading1"/>
      </w:pPr>
      <w:bookmarkStart w:id="30" w:name="_Toc72763271"/>
      <w:r>
        <w:lastRenderedPageBreak/>
        <w:t>Debt Management</w:t>
      </w:r>
      <w:bookmarkEnd w:id="30"/>
    </w:p>
    <w:p w:rsidR="00F11B33" w:rsidRDefault="00F11B33" w:rsidP="00FA080E">
      <w:pPr>
        <w:rPr>
          <w:rFonts w:ascii="Arial" w:hAnsi="Arial" w:cs="Arial"/>
        </w:rPr>
      </w:pPr>
    </w:p>
    <w:p w:rsidR="00F11B33" w:rsidRPr="00BA031E" w:rsidRDefault="00F11B33" w:rsidP="00F11B33">
      <w:pPr>
        <w:rPr>
          <w:rFonts w:ascii="Arial" w:hAnsi="Arial" w:cs="Arial"/>
          <w:b/>
          <w:i/>
        </w:rPr>
      </w:pPr>
      <w:r w:rsidRPr="00BA031E">
        <w:rPr>
          <w:rFonts w:ascii="Arial" w:hAnsi="Arial" w:cs="Arial"/>
        </w:rPr>
        <w:t>MSD strives continuously to maintain strong financial performance and bond ratings. The credit ratings on our senior lien bonds remain at Aa3 and AA ratings by Moody’s Investors Service and Standard and Poor’s Ratings Services, respectively.</w:t>
      </w:r>
    </w:p>
    <w:p w:rsidR="00F11B33" w:rsidRDefault="00F11B33" w:rsidP="00F11B33">
      <w:pPr>
        <w:rPr>
          <w:rFonts w:ascii="Arial" w:eastAsia="Calibri" w:hAnsi="Arial" w:cs="Arial"/>
          <w:color w:val="3B4044"/>
        </w:rPr>
      </w:pPr>
      <w:r w:rsidRPr="00BA031E">
        <w:rPr>
          <w:rFonts w:ascii="Arial" w:hAnsi="Arial" w:cs="Arial"/>
        </w:rPr>
        <w:t>MSD uses debt to finance its capital program and plans to issue $225 million in revenue bonds during fiscal year 202</w:t>
      </w:r>
      <w:r>
        <w:rPr>
          <w:rFonts w:ascii="Arial" w:hAnsi="Arial" w:cs="Arial"/>
        </w:rPr>
        <w:t>2</w:t>
      </w:r>
      <w:r w:rsidRPr="00BA031E">
        <w:rPr>
          <w:rFonts w:ascii="Arial" w:hAnsi="Arial" w:cs="Arial"/>
        </w:rPr>
        <w:t xml:space="preserve"> to redeem outstanding commercial paper that has been used as interim funding for capital </w:t>
      </w:r>
      <w:r w:rsidR="002E569F">
        <w:rPr>
          <w:rFonts w:ascii="Arial" w:hAnsi="Arial" w:cs="Arial"/>
        </w:rPr>
        <w:t xml:space="preserve">projects </w:t>
      </w:r>
      <w:r w:rsidRPr="00BA031E">
        <w:rPr>
          <w:rFonts w:ascii="Arial" w:hAnsi="Arial" w:cs="Arial"/>
        </w:rPr>
        <w:t>in fiscal years 20</w:t>
      </w:r>
      <w:r>
        <w:rPr>
          <w:rFonts w:ascii="Arial" w:hAnsi="Arial" w:cs="Arial"/>
        </w:rPr>
        <w:t>21</w:t>
      </w:r>
      <w:r w:rsidRPr="00BA031E">
        <w:rPr>
          <w:rFonts w:ascii="Arial" w:hAnsi="Arial" w:cs="Arial"/>
        </w:rPr>
        <w:t xml:space="preserve"> and 202</w:t>
      </w:r>
      <w:r>
        <w:rPr>
          <w:rFonts w:ascii="Arial" w:hAnsi="Arial" w:cs="Arial"/>
        </w:rPr>
        <w:t>2</w:t>
      </w:r>
      <w:r w:rsidRPr="00BA031E">
        <w:rPr>
          <w:rFonts w:ascii="Arial" w:hAnsi="Arial" w:cs="Arial"/>
        </w:rPr>
        <w:t xml:space="preserve">. </w:t>
      </w:r>
    </w:p>
    <w:p w:rsidR="00F11B33" w:rsidRDefault="00F11B33" w:rsidP="00F11B33">
      <w:pPr>
        <w:pStyle w:val="BodyText"/>
        <w:jc w:val="both"/>
        <w:rPr>
          <w:rFonts w:ascii="Arial" w:eastAsia="Cambria" w:hAnsi="Arial" w:cs="Arial"/>
          <w:bCs/>
          <w:sz w:val="20"/>
        </w:rPr>
      </w:pPr>
      <w:r w:rsidRPr="00253256">
        <w:rPr>
          <w:rFonts w:ascii="Arial" w:eastAsia="Calibri" w:hAnsi="Arial" w:cs="Arial"/>
          <w:sz w:val="20"/>
        </w:rPr>
        <w:t xml:space="preserve">MSD manages annual debt service expenses by refinancing its long-term obligations when feasible. Our most recent refinancing occurred on </w:t>
      </w:r>
      <w:r>
        <w:rPr>
          <w:rFonts w:ascii="Arial" w:eastAsia="Calibri" w:hAnsi="Arial" w:cs="Arial"/>
          <w:sz w:val="20"/>
        </w:rPr>
        <w:t>September 22, 2020 when we issued $112</w:t>
      </w:r>
      <w:r w:rsidR="00AB638C">
        <w:rPr>
          <w:rFonts w:ascii="Arial" w:eastAsia="Calibri" w:hAnsi="Arial" w:cs="Arial"/>
          <w:sz w:val="20"/>
        </w:rPr>
        <w:t xml:space="preserve"> million </w:t>
      </w:r>
      <w:r>
        <w:rPr>
          <w:rFonts w:ascii="Arial" w:eastAsia="Calibri" w:hAnsi="Arial" w:cs="Arial"/>
          <w:sz w:val="20"/>
        </w:rPr>
        <w:t xml:space="preserve">of taxable sewer and </w:t>
      </w:r>
      <w:r w:rsidR="00AB638C">
        <w:rPr>
          <w:rFonts w:ascii="Arial" w:eastAsia="Calibri" w:hAnsi="Arial" w:cs="Arial"/>
          <w:sz w:val="20"/>
        </w:rPr>
        <w:t>drainage</w:t>
      </w:r>
      <w:r>
        <w:rPr>
          <w:rFonts w:ascii="Arial" w:eastAsia="Calibri" w:hAnsi="Arial" w:cs="Arial"/>
          <w:sz w:val="20"/>
        </w:rPr>
        <w:t xml:space="preserve"> system re</w:t>
      </w:r>
      <w:r w:rsidR="00AB638C">
        <w:rPr>
          <w:rFonts w:ascii="Arial" w:eastAsia="Calibri" w:hAnsi="Arial" w:cs="Arial"/>
          <w:sz w:val="20"/>
        </w:rPr>
        <w:t xml:space="preserve">funding bonds that were used to advance refund the series 2013C revenue bonds. This refunding reduces debt service payment over the next twenty years by $26.5 million. </w:t>
      </w:r>
    </w:p>
    <w:p w:rsidR="00F11B33" w:rsidRPr="00E9575C" w:rsidRDefault="00F11B33" w:rsidP="00F11B33">
      <w:pPr>
        <w:pStyle w:val="BodyText"/>
        <w:jc w:val="both"/>
        <w:rPr>
          <w:rFonts w:ascii="Arial" w:eastAsia="Cambria" w:hAnsi="Arial" w:cs="Arial"/>
          <w:bCs/>
          <w:sz w:val="20"/>
        </w:rPr>
      </w:pPr>
    </w:p>
    <w:p w:rsidR="00F11B33" w:rsidRPr="00BA031E" w:rsidRDefault="00F11B33" w:rsidP="00F11B33">
      <w:pPr>
        <w:rPr>
          <w:rFonts w:ascii="Arial" w:hAnsi="Arial" w:cs="Arial"/>
        </w:rPr>
      </w:pPr>
      <w:r w:rsidRPr="00BA031E">
        <w:rPr>
          <w:rFonts w:ascii="Arial" w:hAnsi="Arial" w:cs="Arial"/>
        </w:rPr>
        <w:t>MSD’s total debt at the end of fiscal year 202</w:t>
      </w:r>
      <w:r w:rsidR="00AB638C">
        <w:rPr>
          <w:rFonts w:ascii="Arial" w:hAnsi="Arial" w:cs="Arial"/>
        </w:rPr>
        <w:t>1</w:t>
      </w:r>
      <w:r w:rsidRPr="00BA031E">
        <w:rPr>
          <w:rFonts w:ascii="Arial" w:hAnsi="Arial" w:cs="Arial"/>
        </w:rPr>
        <w:t xml:space="preserve"> is $2.</w:t>
      </w:r>
      <w:r w:rsidR="00AB638C">
        <w:rPr>
          <w:rFonts w:ascii="Arial" w:hAnsi="Arial" w:cs="Arial"/>
        </w:rPr>
        <w:t>4</w:t>
      </w:r>
      <w:r w:rsidRPr="00BA031E">
        <w:rPr>
          <w:rFonts w:ascii="Arial" w:hAnsi="Arial" w:cs="Arial"/>
        </w:rPr>
        <w:t xml:space="preserve"> billion and is projected </w:t>
      </w:r>
      <w:r w:rsidR="00AB638C">
        <w:rPr>
          <w:rFonts w:ascii="Arial" w:hAnsi="Arial" w:cs="Arial"/>
        </w:rPr>
        <w:t xml:space="preserve">continue </w:t>
      </w:r>
      <w:r w:rsidRPr="00BA031E">
        <w:rPr>
          <w:rFonts w:ascii="Arial" w:hAnsi="Arial" w:cs="Arial"/>
        </w:rPr>
        <w:t xml:space="preserve">to increase over the next ten years as we invest in rehabilitation of our aging infrastructure and </w:t>
      </w:r>
      <w:r w:rsidR="00AB638C">
        <w:rPr>
          <w:rFonts w:ascii="Arial" w:hAnsi="Arial" w:cs="Arial"/>
        </w:rPr>
        <w:t xml:space="preserve">work to </w:t>
      </w:r>
      <w:r w:rsidRPr="00BA031E">
        <w:rPr>
          <w:rFonts w:ascii="Arial" w:hAnsi="Arial" w:cs="Arial"/>
        </w:rPr>
        <w:t xml:space="preserve">address consent decree and regulatory compliance </w:t>
      </w:r>
      <w:r w:rsidR="00AB638C">
        <w:rPr>
          <w:rFonts w:ascii="Arial" w:hAnsi="Arial" w:cs="Arial"/>
        </w:rPr>
        <w:t>requirements</w:t>
      </w:r>
      <w:r w:rsidRPr="00BA031E">
        <w:rPr>
          <w:rFonts w:ascii="Arial" w:hAnsi="Arial" w:cs="Arial"/>
        </w:rPr>
        <w:t>.</w:t>
      </w:r>
      <w:r w:rsidR="00AB638C">
        <w:rPr>
          <w:rFonts w:ascii="Arial" w:hAnsi="Arial" w:cs="Arial"/>
        </w:rPr>
        <w:t xml:space="preserve"> The chart below summarizes annual debt service and projected total senior debt over the next five fiscal years.</w:t>
      </w:r>
    </w:p>
    <w:p w:rsidR="008D3067" w:rsidRDefault="001B4179" w:rsidP="00AB638C">
      <w:pPr>
        <w:rPr>
          <w:rFonts w:ascii="Arial" w:hAnsi="Arial" w:cs="Arial"/>
        </w:rPr>
      </w:pPr>
      <w:r>
        <w:rPr>
          <w:rFonts w:ascii="Arial" w:hAnsi="Arial" w:cs="Arial"/>
          <w:noProof/>
        </w:rPr>
        <w:drawing>
          <wp:anchor distT="0" distB="0" distL="114300" distR="114300" simplePos="0" relativeHeight="251673600" behindDoc="0" locked="0" layoutInCell="1" allowOverlap="1" wp14:anchorId="6A7C5462">
            <wp:simplePos x="0" y="0"/>
            <wp:positionH relativeFrom="column">
              <wp:posOffset>-66675</wp:posOffset>
            </wp:positionH>
            <wp:positionV relativeFrom="paragraph">
              <wp:posOffset>340995</wp:posOffset>
            </wp:positionV>
            <wp:extent cx="6403340" cy="3359150"/>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3340" cy="3359150"/>
                    </a:xfrm>
                    <a:prstGeom prst="rect">
                      <a:avLst/>
                    </a:prstGeom>
                    <a:noFill/>
                  </pic:spPr>
                </pic:pic>
              </a:graphicData>
            </a:graphic>
            <wp14:sizeRelH relativeFrom="page">
              <wp14:pctWidth>0</wp14:pctWidth>
            </wp14:sizeRelH>
            <wp14:sizeRelV relativeFrom="page">
              <wp14:pctHeight>0</wp14:pctHeight>
            </wp14:sizeRelV>
          </wp:anchor>
        </w:drawing>
      </w:r>
      <w:r w:rsidR="008D3067">
        <w:rPr>
          <w:rFonts w:ascii="Arial" w:hAnsi="Arial" w:cs="Arial"/>
        </w:rPr>
        <w:br w:type="page"/>
      </w:r>
    </w:p>
    <w:p w:rsidR="00B359E3" w:rsidRPr="00B359E3" w:rsidRDefault="00B359E3" w:rsidP="008D3067">
      <w:r w:rsidRPr="0025620D">
        <w:rPr>
          <w:noProof/>
        </w:rPr>
        <w:lastRenderedPageBreak/>
        <w:drawing>
          <wp:anchor distT="0" distB="0" distL="114300" distR="114300" simplePos="0" relativeHeight="251668480" behindDoc="0" locked="0" layoutInCell="1" allowOverlap="1" wp14:anchorId="66BFC67D" wp14:editId="662E892B">
            <wp:simplePos x="0" y="0"/>
            <wp:positionH relativeFrom="margin">
              <wp:align>center</wp:align>
            </wp:positionH>
            <wp:positionV relativeFrom="margin">
              <wp:align>center</wp:align>
            </wp:positionV>
            <wp:extent cx="2667000" cy="3013710"/>
            <wp:effectExtent l="0" t="0" r="0" b="0"/>
            <wp:wrapSquare wrapText="bothSides"/>
            <wp:docPr id="469" name="Picture 9" descr="MSD_Logo_2015.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MSD_Logo_2015.eps"/>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2667000" cy="3013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c">
            <w:drawing>
              <wp:anchor distT="0" distB="0" distL="114300" distR="114300" simplePos="0" relativeHeight="251666432" behindDoc="0" locked="0" layoutInCell="1" allowOverlap="1">
                <wp:simplePos x="0" y="0"/>
                <wp:positionH relativeFrom="column">
                  <wp:posOffset>-914400</wp:posOffset>
                </wp:positionH>
                <wp:positionV relativeFrom="paragraph">
                  <wp:posOffset>-7820660</wp:posOffset>
                </wp:positionV>
                <wp:extent cx="2667000" cy="3013710"/>
                <wp:effectExtent l="19050" t="19050" r="19050" b="15240"/>
                <wp:wrapNone/>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Freeform 15"/>
                        <wps:cNvSpPr>
                          <a:spLocks/>
                        </wps:cNvSpPr>
                        <wps:spPr bwMode="auto">
                          <a:xfrm>
                            <a:off x="7620" y="2012950"/>
                            <a:ext cx="1196975" cy="681990"/>
                          </a:xfrm>
                          <a:custGeom>
                            <a:avLst/>
                            <a:gdLst>
                              <a:gd name="T0" fmla="*/ 0 w 2033"/>
                              <a:gd name="T1" fmla="*/ 28 h 1226"/>
                              <a:gd name="T2" fmla="*/ 0 w 2033"/>
                              <a:gd name="T3" fmla="*/ 28 h 1226"/>
                              <a:gd name="T4" fmla="*/ 498 w 2033"/>
                              <a:gd name="T5" fmla="*/ 28 h 1226"/>
                              <a:gd name="T6" fmla="*/ 498 w 2033"/>
                              <a:gd name="T7" fmla="*/ 188 h 1226"/>
                              <a:gd name="T8" fmla="*/ 860 w 2033"/>
                              <a:gd name="T9" fmla="*/ 0 h 1226"/>
                              <a:gd name="T10" fmla="*/ 1213 w 2033"/>
                              <a:gd name="T11" fmla="*/ 197 h 1226"/>
                              <a:gd name="T12" fmla="*/ 1618 w 2033"/>
                              <a:gd name="T13" fmla="*/ 0 h 1226"/>
                              <a:gd name="T14" fmla="*/ 2033 w 2033"/>
                              <a:gd name="T15" fmla="*/ 436 h 1226"/>
                              <a:gd name="T16" fmla="*/ 2033 w 2033"/>
                              <a:gd name="T17" fmla="*/ 1226 h 1226"/>
                              <a:gd name="T18" fmla="*/ 1535 w 2033"/>
                              <a:gd name="T19" fmla="*/ 1226 h 1226"/>
                              <a:gd name="T20" fmla="*/ 1535 w 2033"/>
                              <a:gd name="T21" fmla="*/ 592 h 1226"/>
                              <a:gd name="T22" fmla="*/ 1403 w 2033"/>
                              <a:gd name="T23" fmla="*/ 434 h 1226"/>
                              <a:gd name="T24" fmla="*/ 1265 w 2033"/>
                              <a:gd name="T25" fmla="*/ 592 h 1226"/>
                              <a:gd name="T26" fmla="*/ 1265 w 2033"/>
                              <a:gd name="T27" fmla="*/ 1226 h 1226"/>
                              <a:gd name="T28" fmla="*/ 768 w 2033"/>
                              <a:gd name="T29" fmla="*/ 1226 h 1226"/>
                              <a:gd name="T30" fmla="*/ 768 w 2033"/>
                              <a:gd name="T31" fmla="*/ 592 h 1226"/>
                              <a:gd name="T32" fmla="*/ 636 w 2033"/>
                              <a:gd name="T33" fmla="*/ 434 h 1226"/>
                              <a:gd name="T34" fmla="*/ 498 w 2033"/>
                              <a:gd name="T35" fmla="*/ 592 h 1226"/>
                              <a:gd name="T36" fmla="*/ 498 w 2033"/>
                              <a:gd name="T37" fmla="*/ 1226 h 1226"/>
                              <a:gd name="T38" fmla="*/ 0 w 2033"/>
                              <a:gd name="T39" fmla="*/ 1226 h 1226"/>
                              <a:gd name="T40" fmla="*/ 0 w 2033"/>
                              <a:gd name="T41" fmla="*/ 28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33" h="1226">
                                <a:moveTo>
                                  <a:pt x="0" y="28"/>
                                </a:moveTo>
                                <a:lnTo>
                                  <a:pt x="0" y="28"/>
                                </a:lnTo>
                                <a:lnTo>
                                  <a:pt x="498" y="28"/>
                                </a:lnTo>
                                <a:lnTo>
                                  <a:pt x="498" y="188"/>
                                </a:lnTo>
                                <a:cubicBezTo>
                                  <a:pt x="575" y="90"/>
                                  <a:pt x="695" y="0"/>
                                  <a:pt x="860" y="0"/>
                                </a:cubicBezTo>
                                <a:cubicBezTo>
                                  <a:pt x="1022" y="0"/>
                                  <a:pt x="1147" y="70"/>
                                  <a:pt x="1213" y="197"/>
                                </a:cubicBezTo>
                                <a:cubicBezTo>
                                  <a:pt x="1313" y="83"/>
                                  <a:pt x="1434" y="0"/>
                                  <a:pt x="1618" y="0"/>
                                </a:cubicBezTo>
                                <a:cubicBezTo>
                                  <a:pt x="1875" y="0"/>
                                  <a:pt x="2033" y="167"/>
                                  <a:pt x="2033" y="436"/>
                                </a:cubicBezTo>
                                <a:lnTo>
                                  <a:pt x="2033" y="1226"/>
                                </a:lnTo>
                                <a:lnTo>
                                  <a:pt x="1535" y="1226"/>
                                </a:lnTo>
                                <a:lnTo>
                                  <a:pt x="1535" y="592"/>
                                </a:lnTo>
                                <a:cubicBezTo>
                                  <a:pt x="1535" y="491"/>
                                  <a:pt x="1476" y="434"/>
                                  <a:pt x="1403" y="434"/>
                                </a:cubicBezTo>
                                <a:cubicBezTo>
                                  <a:pt x="1331" y="434"/>
                                  <a:pt x="1265" y="491"/>
                                  <a:pt x="1265" y="592"/>
                                </a:cubicBezTo>
                                <a:lnTo>
                                  <a:pt x="1265" y="1226"/>
                                </a:lnTo>
                                <a:lnTo>
                                  <a:pt x="768" y="1226"/>
                                </a:lnTo>
                                <a:lnTo>
                                  <a:pt x="768" y="592"/>
                                </a:lnTo>
                                <a:cubicBezTo>
                                  <a:pt x="768" y="491"/>
                                  <a:pt x="708" y="434"/>
                                  <a:pt x="636" y="434"/>
                                </a:cubicBezTo>
                                <a:cubicBezTo>
                                  <a:pt x="564" y="434"/>
                                  <a:pt x="498" y="491"/>
                                  <a:pt x="498" y="592"/>
                                </a:cubicBezTo>
                                <a:lnTo>
                                  <a:pt x="498" y="1226"/>
                                </a:lnTo>
                                <a:lnTo>
                                  <a:pt x="0" y="1226"/>
                                </a:lnTo>
                                <a:lnTo>
                                  <a:pt x="0" y="28"/>
                                </a:lnTo>
                                <a:close/>
                              </a:path>
                            </a:pathLst>
                          </a:custGeom>
                          <a:solidFill>
                            <a:srgbClr val="385B9A"/>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16"/>
                        <wps:cNvSpPr>
                          <a:spLocks/>
                        </wps:cNvSpPr>
                        <wps:spPr bwMode="auto">
                          <a:xfrm>
                            <a:off x="1210945" y="2012315"/>
                            <a:ext cx="666750" cy="698500"/>
                          </a:xfrm>
                          <a:custGeom>
                            <a:avLst/>
                            <a:gdLst>
                              <a:gd name="T0" fmla="*/ 0 w 1133"/>
                              <a:gd name="T1" fmla="*/ 1081 h 1254"/>
                              <a:gd name="T2" fmla="*/ 0 w 1133"/>
                              <a:gd name="T3" fmla="*/ 1081 h 1254"/>
                              <a:gd name="T4" fmla="*/ 168 w 1133"/>
                              <a:gd name="T5" fmla="*/ 798 h 1254"/>
                              <a:gd name="T6" fmla="*/ 611 w 1133"/>
                              <a:gd name="T7" fmla="*/ 932 h 1254"/>
                              <a:gd name="T8" fmla="*/ 684 w 1133"/>
                              <a:gd name="T9" fmla="*/ 892 h 1254"/>
                              <a:gd name="T10" fmla="*/ 684 w 1133"/>
                              <a:gd name="T11" fmla="*/ 888 h 1254"/>
                              <a:gd name="T12" fmla="*/ 541 w 1133"/>
                              <a:gd name="T13" fmla="*/ 818 h 1254"/>
                              <a:gd name="T14" fmla="*/ 52 w 1133"/>
                              <a:gd name="T15" fmla="*/ 414 h 1254"/>
                              <a:gd name="T16" fmla="*/ 52 w 1133"/>
                              <a:gd name="T17" fmla="*/ 410 h 1254"/>
                              <a:gd name="T18" fmla="*/ 574 w 1133"/>
                              <a:gd name="T19" fmla="*/ 0 h 1254"/>
                              <a:gd name="T20" fmla="*/ 1111 w 1133"/>
                              <a:gd name="T21" fmla="*/ 138 h 1254"/>
                              <a:gd name="T22" fmla="*/ 953 w 1133"/>
                              <a:gd name="T23" fmla="*/ 434 h 1254"/>
                              <a:gd name="T24" fmla="*/ 572 w 1133"/>
                              <a:gd name="T25" fmla="*/ 322 h 1254"/>
                              <a:gd name="T26" fmla="*/ 502 w 1133"/>
                              <a:gd name="T27" fmla="*/ 359 h 1254"/>
                              <a:gd name="T28" fmla="*/ 502 w 1133"/>
                              <a:gd name="T29" fmla="*/ 364 h 1254"/>
                              <a:gd name="T30" fmla="*/ 649 w 1133"/>
                              <a:gd name="T31" fmla="*/ 434 h 1254"/>
                              <a:gd name="T32" fmla="*/ 1133 w 1133"/>
                              <a:gd name="T33" fmla="*/ 837 h 1254"/>
                              <a:gd name="T34" fmla="*/ 1133 w 1133"/>
                              <a:gd name="T35" fmla="*/ 842 h 1254"/>
                              <a:gd name="T36" fmla="*/ 613 w 1133"/>
                              <a:gd name="T37" fmla="*/ 1254 h 1254"/>
                              <a:gd name="T38" fmla="*/ 0 w 1133"/>
                              <a:gd name="T39" fmla="*/ 1081 h 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33" h="1254">
                                <a:moveTo>
                                  <a:pt x="0" y="1081"/>
                                </a:moveTo>
                                <a:lnTo>
                                  <a:pt x="0" y="1081"/>
                                </a:lnTo>
                                <a:lnTo>
                                  <a:pt x="168" y="798"/>
                                </a:lnTo>
                                <a:cubicBezTo>
                                  <a:pt x="313" y="888"/>
                                  <a:pt x="475" y="932"/>
                                  <a:pt x="611" y="932"/>
                                </a:cubicBezTo>
                                <a:cubicBezTo>
                                  <a:pt x="659" y="932"/>
                                  <a:pt x="684" y="921"/>
                                  <a:pt x="684" y="892"/>
                                </a:cubicBezTo>
                                <a:lnTo>
                                  <a:pt x="684" y="888"/>
                                </a:lnTo>
                                <a:cubicBezTo>
                                  <a:pt x="684" y="864"/>
                                  <a:pt x="662" y="848"/>
                                  <a:pt x="541" y="818"/>
                                </a:cubicBezTo>
                                <a:cubicBezTo>
                                  <a:pt x="239" y="743"/>
                                  <a:pt x="52" y="662"/>
                                  <a:pt x="52" y="414"/>
                                </a:cubicBezTo>
                                <a:lnTo>
                                  <a:pt x="52" y="410"/>
                                </a:lnTo>
                                <a:cubicBezTo>
                                  <a:pt x="52" y="147"/>
                                  <a:pt x="263" y="0"/>
                                  <a:pt x="574" y="0"/>
                                </a:cubicBezTo>
                                <a:cubicBezTo>
                                  <a:pt x="771" y="0"/>
                                  <a:pt x="966" y="50"/>
                                  <a:pt x="1111" y="138"/>
                                </a:cubicBezTo>
                                <a:lnTo>
                                  <a:pt x="953" y="434"/>
                                </a:lnTo>
                                <a:cubicBezTo>
                                  <a:pt x="826" y="364"/>
                                  <a:pt x="673" y="322"/>
                                  <a:pt x="572" y="322"/>
                                </a:cubicBezTo>
                                <a:cubicBezTo>
                                  <a:pt x="524" y="322"/>
                                  <a:pt x="502" y="335"/>
                                  <a:pt x="502" y="359"/>
                                </a:cubicBezTo>
                                <a:lnTo>
                                  <a:pt x="502" y="364"/>
                                </a:lnTo>
                                <a:cubicBezTo>
                                  <a:pt x="502" y="388"/>
                                  <a:pt x="528" y="403"/>
                                  <a:pt x="649" y="434"/>
                                </a:cubicBezTo>
                                <a:cubicBezTo>
                                  <a:pt x="951" y="509"/>
                                  <a:pt x="1133" y="592"/>
                                  <a:pt x="1133" y="837"/>
                                </a:cubicBezTo>
                                <a:lnTo>
                                  <a:pt x="1133" y="842"/>
                                </a:lnTo>
                                <a:cubicBezTo>
                                  <a:pt x="1133" y="1103"/>
                                  <a:pt x="938" y="1254"/>
                                  <a:pt x="613" y="1254"/>
                                </a:cubicBezTo>
                                <a:cubicBezTo>
                                  <a:pt x="381" y="1254"/>
                                  <a:pt x="171" y="1195"/>
                                  <a:pt x="0" y="1081"/>
                                </a:cubicBezTo>
                                <a:close/>
                              </a:path>
                            </a:pathLst>
                          </a:custGeom>
                          <a:solidFill>
                            <a:srgbClr val="385B9A"/>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17"/>
                        <wps:cNvSpPr>
                          <a:spLocks noEditPoints="1"/>
                        </wps:cNvSpPr>
                        <wps:spPr bwMode="auto">
                          <a:xfrm>
                            <a:off x="1866265" y="1804035"/>
                            <a:ext cx="805180" cy="906780"/>
                          </a:xfrm>
                          <a:custGeom>
                            <a:avLst/>
                            <a:gdLst>
                              <a:gd name="T0" fmla="*/ 882 w 1368"/>
                              <a:gd name="T1" fmla="*/ 1004 h 1629"/>
                              <a:gd name="T2" fmla="*/ 882 w 1368"/>
                              <a:gd name="T3" fmla="*/ 1004 h 1629"/>
                              <a:gd name="T4" fmla="*/ 882 w 1368"/>
                              <a:gd name="T5" fmla="*/ 1000 h 1629"/>
                              <a:gd name="T6" fmla="*/ 682 w 1368"/>
                              <a:gd name="T7" fmla="*/ 785 h 1629"/>
                              <a:gd name="T8" fmla="*/ 483 w 1368"/>
                              <a:gd name="T9" fmla="*/ 1000 h 1629"/>
                              <a:gd name="T10" fmla="*/ 483 w 1368"/>
                              <a:gd name="T11" fmla="*/ 1004 h 1629"/>
                              <a:gd name="T12" fmla="*/ 682 w 1368"/>
                              <a:gd name="T13" fmla="*/ 1219 h 1629"/>
                              <a:gd name="T14" fmla="*/ 882 w 1368"/>
                              <a:gd name="T15" fmla="*/ 1004 h 1629"/>
                              <a:gd name="T16" fmla="*/ 882 w 1368"/>
                              <a:gd name="T17" fmla="*/ 1004 h 1629"/>
                              <a:gd name="T18" fmla="*/ 0 w 1368"/>
                              <a:gd name="T19" fmla="*/ 1011 h 1629"/>
                              <a:gd name="T20" fmla="*/ 0 w 1368"/>
                              <a:gd name="T21" fmla="*/ 1011 h 1629"/>
                              <a:gd name="T22" fmla="*/ 0 w 1368"/>
                              <a:gd name="T23" fmla="*/ 1006 h 1629"/>
                              <a:gd name="T24" fmla="*/ 511 w 1368"/>
                              <a:gd name="T25" fmla="*/ 375 h 1629"/>
                              <a:gd name="T26" fmla="*/ 871 w 1368"/>
                              <a:gd name="T27" fmla="*/ 539 h 1629"/>
                              <a:gd name="T28" fmla="*/ 871 w 1368"/>
                              <a:gd name="T29" fmla="*/ 0 h 1629"/>
                              <a:gd name="T30" fmla="*/ 1368 w 1368"/>
                              <a:gd name="T31" fmla="*/ 0 h 1629"/>
                              <a:gd name="T32" fmla="*/ 1368 w 1368"/>
                              <a:gd name="T33" fmla="*/ 1601 h 1629"/>
                              <a:gd name="T34" fmla="*/ 871 w 1368"/>
                              <a:gd name="T35" fmla="*/ 1601 h 1629"/>
                              <a:gd name="T36" fmla="*/ 871 w 1368"/>
                              <a:gd name="T37" fmla="*/ 1454 h 1629"/>
                              <a:gd name="T38" fmla="*/ 516 w 1368"/>
                              <a:gd name="T39" fmla="*/ 1629 h 1629"/>
                              <a:gd name="T40" fmla="*/ 0 w 1368"/>
                              <a:gd name="T41" fmla="*/ 1011 h 1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8" h="1629">
                                <a:moveTo>
                                  <a:pt x="882" y="1004"/>
                                </a:moveTo>
                                <a:lnTo>
                                  <a:pt x="882" y="1004"/>
                                </a:lnTo>
                                <a:lnTo>
                                  <a:pt x="882" y="1000"/>
                                </a:lnTo>
                                <a:cubicBezTo>
                                  <a:pt x="882" y="881"/>
                                  <a:pt x="796" y="785"/>
                                  <a:pt x="682" y="785"/>
                                </a:cubicBezTo>
                                <a:cubicBezTo>
                                  <a:pt x="568" y="785"/>
                                  <a:pt x="483" y="879"/>
                                  <a:pt x="483" y="1000"/>
                                </a:cubicBezTo>
                                <a:lnTo>
                                  <a:pt x="483" y="1004"/>
                                </a:lnTo>
                                <a:cubicBezTo>
                                  <a:pt x="483" y="1125"/>
                                  <a:pt x="568" y="1219"/>
                                  <a:pt x="682" y="1219"/>
                                </a:cubicBezTo>
                                <a:cubicBezTo>
                                  <a:pt x="796" y="1219"/>
                                  <a:pt x="882" y="1125"/>
                                  <a:pt x="882" y="1004"/>
                                </a:cubicBezTo>
                                <a:lnTo>
                                  <a:pt x="882" y="1004"/>
                                </a:lnTo>
                                <a:close/>
                                <a:moveTo>
                                  <a:pt x="0" y="1011"/>
                                </a:moveTo>
                                <a:lnTo>
                                  <a:pt x="0" y="1011"/>
                                </a:lnTo>
                                <a:lnTo>
                                  <a:pt x="0" y="1006"/>
                                </a:lnTo>
                                <a:cubicBezTo>
                                  <a:pt x="0" y="627"/>
                                  <a:pt x="228" y="375"/>
                                  <a:pt x="511" y="375"/>
                                </a:cubicBezTo>
                                <a:cubicBezTo>
                                  <a:pt x="693" y="375"/>
                                  <a:pt x="794" y="454"/>
                                  <a:pt x="871" y="539"/>
                                </a:cubicBezTo>
                                <a:lnTo>
                                  <a:pt x="871" y="0"/>
                                </a:lnTo>
                                <a:lnTo>
                                  <a:pt x="1368" y="0"/>
                                </a:lnTo>
                                <a:lnTo>
                                  <a:pt x="1368" y="1601"/>
                                </a:lnTo>
                                <a:lnTo>
                                  <a:pt x="871" y="1601"/>
                                </a:lnTo>
                                <a:lnTo>
                                  <a:pt x="871" y="1454"/>
                                </a:lnTo>
                                <a:cubicBezTo>
                                  <a:pt x="790" y="1541"/>
                                  <a:pt x="698" y="1629"/>
                                  <a:pt x="516" y="1629"/>
                                </a:cubicBezTo>
                                <a:cubicBezTo>
                                  <a:pt x="226" y="1629"/>
                                  <a:pt x="0" y="1377"/>
                                  <a:pt x="0" y="1011"/>
                                </a:cubicBezTo>
                                <a:close/>
                              </a:path>
                            </a:pathLst>
                          </a:custGeom>
                          <a:solidFill>
                            <a:srgbClr val="385B9A"/>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18"/>
                        <wps:cNvSpPr>
                          <a:spLocks/>
                        </wps:cNvSpPr>
                        <wps:spPr bwMode="auto">
                          <a:xfrm>
                            <a:off x="448310" y="-635"/>
                            <a:ext cx="892175" cy="1862455"/>
                          </a:xfrm>
                          <a:custGeom>
                            <a:avLst/>
                            <a:gdLst>
                              <a:gd name="T0" fmla="*/ 1515 w 1515"/>
                              <a:gd name="T1" fmla="*/ 0 h 3345"/>
                              <a:gd name="T2" fmla="*/ 1515 w 1515"/>
                              <a:gd name="T3" fmla="*/ 0 h 3345"/>
                              <a:gd name="T4" fmla="*/ 545 w 1515"/>
                              <a:gd name="T5" fmla="*/ 969 h 3345"/>
                              <a:gd name="T6" fmla="*/ 545 w 1515"/>
                              <a:gd name="T7" fmla="*/ 2949 h 3345"/>
                              <a:gd name="T8" fmla="*/ 545 w 1515"/>
                              <a:gd name="T9" fmla="*/ 2949 h 3345"/>
                              <a:gd name="T10" fmla="*/ 1363 w 1515"/>
                              <a:gd name="T11" fmla="*/ 3345 h 3345"/>
                              <a:gd name="T12" fmla="*/ 1515 w 1515"/>
                              <a:gd name="T13" fmla="*/ 0 h 3345"/>
                            </a:gdLst>
                            <a:ahLst/>
                            <a:cxnLst>
                              <a:cxn ang="0">
                                <a:pos x="T0" y="T1"/>
                              </a:cxn>
                              <a:cxn ang="0">
                                <a:pos x="T2" y="T3"/>
                              </a:cxn>
                              <a:cxn ang="0">
                                <a:pos x="T4" y="T5"/>
                              </a:cxn>
                              <a:cxn ang="0">
                                <a:pos x="T6" y="T7"/>
                              </a:cxn>
                              <a:cxn ang="0">
                                <a:pos x="T8" y="T9"/>
                              </a:cxn>
                              <a:cxn ang="0">
                                <a:pos x="T10" y="T11"/>
                              </a:cxn>
                              <a:cxn ang="0">
                                <a:pos x="T12" y="T13"/>
                              </a:cxn>
                            </a:cxnLst>
                            <a:rect l="0" t="0" r="r" b="b"/>
                            <a:pathLst>
                              <a:path w="1515" h="3345">
                                <a:moveTo>
                                  <a:pt x="1515" y="0"/>
                                </a:moveTo>
                                <a:lnTo>
                                  <a:pt x="1515" y="0"/>
                                </a:lnTo>
                                <a:lnTo>
                                  <a:pt x="545" y="969"/>
                                </a:lnTo>
                                <a:cubicBezTo>
                                  <a:pt x="0" y="1514"/>
                                  <a:pt x="0" y="2404"/>
                                  <a:pt x="545" y="2949"/>
                                </a:cubicBezTo>
                                <a:lnTo>
                                  <a:pt x="545" y="2949"/>
                                </a:lnTo>
                                <a:cubicBezTo>
                                  <a:pt x="773" y="3177"/>
                                  <a:pt x="1063" y="3309"/>
                                  <a:pt x="1363" y="3345"/>
                                </a:cubicBezTo>
                                <a:lnTo>
                                  <a:pt x="1515" y="0"/>
                                </a:lnTo>
                                <a:close/>
                              </a:path>
                            </a:pathLst>
                          </a:custGeom>
                          <a:solidFill>
                            <a:srgbClr val="385B9A"/>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19"/>
                        <wps:cNvSpPr>
                          <a:spLocks/>
                        </wps:cNvSpPr>
                        <wps:spPr bwMode="auto">
                          <a:xfrm>
                            <a:off x="1340485" y="-635"/>
                            <a:ext cx="891540" cy="1861820"/>
                          </a:xfrm>
                          <a:custGeom>
                            <a:avLst/>
                            <a:gdLst>
                              <a:gd name="T0" fmla="*/ 970 w 1514"/>
                              <a:gd name="T1" fmla="*/ 969 h 3344"/>
                              <a:gd name="T2" fmla="*/ 970 w 1514"/>
                              <a:gd name="T3" fmla="*/ 969 h 3344"/>
                              <a:gd name="T4" fmla="*/ 0 w 1514"/>
                              <a:gd name="T5" fmla="*/ 0 h 3344"/>
                              <a:gd name="T6" fmla="*/ 83 w 1514"/>
                              <a:gd name="T7" fmla="*/ 1647 h 3344"/>
                              <a:gd name="T8" fmla="*/ 709 w 1514"/>
                              <a:gd name="T9" fmla="*/ 1230 h 3344"/>
                              <a:gd name="T10" fmla="*/ 89 w 1514"/>
                              <a:gd name="T11" fmla="*/ 1770 h 3344"/>
                              <a:gd name="T12" fmla="*/ 102 w 1514"/>
                              <a:gd name="T13" fmla="*/ 2041 h 3344"/>
                              <a:gd name="T14" fmla="*/ 883 w 1514"/>
                              <a:gd name="T15" fmla="*/ 1521 h 3344"/>
                              <a:gd name="T16" fmla="*/ 109 w 1514"/>
                              <a:gd name="T17" fmla="*/ 2194 h 3344"/>
                              <a:gd name="T18" fmla="*/ 121 w 1514"/>
                              <a:gd name="T19" fmla="*/ 2437 h 3344"/>
                              <a:gd name="T20" fmla="*/ 1034 w 1514"/>
                              <a:gd name="T21" fmla="*/ 1829 h 3344"/>
                              <a:gd name="T22" fmla="*/ 129 w 1514"/>
                              <a:gd name="T23" fmla="*/ 2615 h 3344"/>
                              <a:gd name="T24" fmla="*/ 164 w 1514"/>
                              <a:gd name="T25" fmla="*/ 3344 h 3344"/>
                              <a:gd name="T26" fmla="*/ 970 w 1514"/>
                              <a:gd name="T27" fmla="*/ 2949 h 3344"/>
                              <a:gd name="T28" fmla="*/ 970 w 1514"/>
                              <a:gd name="T29" fmla="*/ 2949 h 3344"/>
                              <a:gd name="T30" fmla="*/ 970 w 1514"/>
                              <a:gd name="T31" fmla="*/ 969 h 3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14" h="3344">
                                <a:moveTo>
                                  <a:pt x="970" y="969"/>
                                </a:moveTo>
                                <a:lnTo>
                                  <a:pt x="970" y="969"/>
                                </a:lnTo>
                                <a:lnTo>
                                  <a:pt x="0" y="0"/>
                                </a:lnTo>
                                <a:lnTo>
                                  <a:pt x="83" y="1647"/>
                                </a:lnTo>
                                <a:lnTo>
                                  <a:pt x="709" y="1230"/>
                                </a:lnTo>
                                <a:lnTo>
                                  <a:pt x="89" y="1770"/>
                                </a:lnTo>
                                <a:lnTo>
                                  <a:pt x="102" y="2041"/>
                                </a:lnTo>
                                <a:lnTo>
                                  <a:pt x="883" y="1521"/>
                                </a:lnTo>
                                <a:lnTo>
                                  <a:pt x="109" y="2194"/>
                                </a:lnTo>
                                <a:lnTo>
                                  <a:pt x="121" y="2437"/>
                                </a:lnTo>
                                <a:lnTo>
                                  <a:pt x="1034" y="1829"/>
                                </a:lnTo>
                                <a:lnTo>
                                  <a:pt x="129" y="2615"/>
                                </a:lnTo>
                                <a:lnTo>
                                  <a:pt x="164" y="3344"/>
                                </a:lnTo>
                                <a:cubicBezTo>
                                  <a:pt x="459" y="3305"/>
                                  <a:pt x="745" y="3174"/>
                                  <a:pt x="970" y="2949"/>
                                </a:cubicBezTo>
                                <a:lnTo>
                                  <a:pt x="970" y="2949"/>
                                </a:lnTo>
                                <a:cubicBezTo>
                                  <a:pt x="1514" y="2404"/>
                                  <a:pt x="1514" y="1514"/>
                                  <a:pt x="970" y="969"/>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20"/>
                        <wps:cNvSpPr>
                          <a:spLocks/>
                        </wps:cNvSpPr>
                        <wps:spPr bwMode="auto">
                          <a:xfrm>
                            <a:off x="0" y="2787650"/>
                            <a:ext cx="146685" cy="191135"/>
                          </a:xfrm>
                          <a:custGeom>
                            <a:avLst/>
                            <a:gdLst>
                              <a:gd name="T0" fmla="*/ 141 w 249"/>
                              <a:gd name="T1" fmla="*/ 154 h 343"/>
                              <a:gd name="T2" fmla="*/ 141 w 249"/>
                              <a:gd name="T3" fmla="*/ 154 h 343"/>
                              <a:gd name="T4" fmla="*/ 249 w 249"/>
                              <a:gd name="T5" fmla="*/ 248 h 343"/>
                              <a:gd name="T6" fmla="*/ 135 w 249"/>
                              <a:gd name="T7" fmla="*/ 343 h 343"/>
                              <a:gd name="T8" fmla="*/ 0 w 249"/>
                              <a:gd name="T9" fmla="*/ 290 h 343"/>
                              <a:gd name="T10" fmla="*/ 23 w 249"/>
                              <a:gd name="T11" fmla="*/ 262 h 343"/>
                              <a:gd name="T12" fmla="*/ 137 w 249"/>
                              <a:gd name="T13" fmla="*/ 309 h 343"/>
                              <a:gd name="T14" fmla="*/ 211 w 249"/>
                              <a:gd name="T15" fmla="*/ 252 h 343"/>
                              <a:gd name="T16" fmla="*/ 125 w 249"/>
                              <a:gd name="T17" fmla="*/ 188 h 343"/>
                              <a:gd name="T18" fmla="*/ 13 w 249"/>
                              <a:gd name="T19" fmla="*/ 92 h 343"/>
                              <a:gd name="T20" fmla="*/ 122 w 249"/>
                              <a:gd name="T21" fmla="*/ 0 h 343"/>
                              <a:gd name="T22" fmla="*/ 239 w 249"/>
                              <a:gd name="T23" fmla="*/ 41 h 343"/>
                              <a:gd name="T24" fmla="*/ 217 w 249"/>
                              <a:gd name="T25" fmla="*/ 70 h 343"/>
                              <a:gd name="T26" fmla="*/ 121 w 249"/>
                              <a:gd name="T27" fmla="*/ 34 h 343"/>
                              <a:gd name="T28" fmla="*/ 50 w 249"/>
                              <a:gd name="T29" fmla="*/ 88 h 343"/>
                              <a:gd name="T30" fmla="*/ 141 w 249"/>
                              <a:gd name="T31" fmla="*/ 154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 h="343">
                                <a:moveTo>
                                  <a:pt x="141" y="154"/>
                                </a:moveTo>
                                <a:lnTo>
                                  <a:pt x="141" y="154"/>
                                </a:lnTo>
                                <a:cubicBezTo>
                                  <a:pt x="215" y="170"/>
                                  <a:pt x="249" y="197"/>
                                  <a:pt x="249" y="248"/>
                                </a:cubicBezTo>
                                <a:cubicBezTo>
                                  <a:pt x="249" y="306"/>
                                  <a:pt x="202" y="343"/>
                                  <a:pt x="135" y="343"/>
                                </a:cubicBezTo>
                                <a:cubicBezTo>
                                  <a:pt x="83" y="343"/>
                                  <a:pt x="39" y="325"/>
                                  <a:pt x="0" y="290"/>
                                </a:cubicBezTo>
                                <a:lnTo>
                                  <a:pt x="23" y="262"/>
                                </a:lnTo>
                                <a:cubicBezTo>
                                  <a:pt x="57" y="293"/>
                                  <a:pt x="91" y="309"/>
                                  <a:pt x="137" y="309"/>
                                </a:cubicBezTo>
                                <a:cubicBezTo>
                                  <a:pt x="182" y="309"/>
                                  <a:pt x="211" y="286"/>
                                  <a:pt x="211" y="252"/>
                                </a:cubicBezTo>
                                <a:cubicBezTo>
                                  <a:pt x="211" y="221"/>
                                  <a:pt x="194" y="203"/>
                                  <a:pt x="125" y="188"/>
                                </a:cubicBezTo>
                                <a:cubicBezTo>
                                  <a:pt x="48" y="172"/>
                                  <a:pt x="13" y="147"/>
                                  <a:pt x="13" y="92"/>
                                </a:cubicBezTo>
                                <a:cubicBezTo>
                                  <a:pt x="13" y="38"/>
                                  <a:pt x="59" y="0"/>
                                  <a:pt x="122" y="0"/>
                                </a:cubicBezTo>
                                <a:cubicBezTo>
                                  <a:pt x="171" y="0"/>
                                  <a:pt x="205" y="14"/>
                                  <a:pt x="239" y="41"/>
                                </a:cubicBezTo>
                                <a:lnTo>
                                  <a:pt x="217" y="70"/>
                                </a:lnTo>
                                <a:cubicBezTo>
                                  <a:pt x="186" y="45"/>
                                  <a:pt x="155" y="34"/>
                                  <a:pt x="121" y="34"/>
                                </a:cubicBezTo>
                                <a:cubicBezTo>
                                  <a:pt x="78" y="34"/>
                                  <a:pt x="50" y="58"/>
                                  <a:pt x="50" y="88"/>
                                </a:cubicBezTo>
                                <a:cubicBezTo>
                                  <a:pt x="50" y="120"/>
                                  <a:pt x="67" y="138"/>
                                  <a:pt x="141" y="154"/>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21"/>
                        <wps:cNvSpPr>
                          <a:spLocks noEditPoints="1"/>
                        </wps:cNvSpPr>
                        <wps:spPr bwMode="auto">
                          <a:xfrm>
                            <a:off x="154940" y="2837180"/>
                            <a:ext cx="127000" cy="141605"/>
                          </a:xfrm>
                          <a:custGeom>
                            <a:avLst/>
                            <a:gdLst>
                              <a:gd name="T0" fmla="*/ 37 w 216"/>
                              <a:gd name="T1" fmla="*/ 176 h 254"/>
                              <a:gd name="T2" fmla="*/ 37 w 216"/>
                              <a:gd name="T3" fmla="*/ 176 h 254"/>
                              <a:gd name="T4" fmla="*/ 99 w 216"/>
                              <a:gd name="T5" fmla="*/ 225 h 254"/>
                              <a:gd name="T6" fmla="*/ 181 w 216"/>
                              <a:gd name="T7" fmla="*/ 159 h 254"/>
                              <a:gd name="T8" fmla="*/ 181 w 216"/>
                              <a:gd name="T9" fmla="*/ 135 h 254"/>
                              <a:gd name="T10" fmla="*/ 109 w 216"/>
                              <a:gd name="T11" fmla="*/ 124 h 254"/>
                              <a:gd name="T12" fmla="*/ 37 w 216"/>
                              <a:gd name="T13" fmla="*/ 176 h 254"/>
                              <a:gd name="T14" fmla="*/ 37 w 216"/>
                              <a:gd name="T15" fmla="*/ 176 h 254"/>
                              <a:gd name="T16" fmla="*/ 33 w 216"/>
                              <a:gd name="T17" fmla="*/ 50 h 254"/>
                              <a:gd name="T18" fmla="*/ 33 w 216"/>
                              <a:gd name="T19" fmla="*/ 50 h 254"/>
                              <a:gd name="T20" fmla="*/ 22 w 216"/>
                              <a:gd name="T21" fmla="*/ 20 h 254"/>
                              <a:gd name="T22" fmla="*/ 111 w 216"/>
                              <a:gd name="T23" fmla="*/ 0 h 254"/>
                              <a:gd name="T24" fmla="*/ 216 w 216"/>
                              <a:gd name="T25" fmla="*/ 99 h 254"/>
                              <a:gd name="T26" fmla="*/ 216 w 216"/>
                              <a:gd name="T27" fmla="*/ 249 h 254"/>
                              <a:gd name="T28" fmla="*/ 181 w 216"/>
                              <a:gd name="T29" fmla="*/ 249 h 254"/>
                              <a:gd name="T30" fmla="*/ 181 w 216"/>
                              <a:gd name="T31" fmla="*/ 212 h 254"/>
                              <a:gd name="T32" fmla="*/ 92 w 216"/>
                              <a:gd name="T33" fmla="*/ 254 h 254"/>
                              <a:gd name="T34" fmla="*/ 0 w 216"/>
                              <a:gd name="T35" fmla="*/ 177 h 254"/>
                              <a:gd name="T36" fmla="*/ 105 w 216"/>
                              <a:gd name="T37" fmla="*/ 97 h 254"/>
                              <a:gd name="T38" fmla="*/ 181 w 216"/>
                              <a:gd name="T39" fmla="*/ 108 h 254"/>
                              <a:gd name="T40" fmla="*/ 181 w 216"/>
                              <a:gd name="T41" fmla="*/ 99 h 254"/>
                              <a:gd name="T42" fmla="*/ 107 w 216"/>
                              <a:gd name="T43" fmla="*/ 32 h 254"/>
                              <a:gd name="T44" fmla="*/ 33 w 216"/>
                              <a:gd name="T45" fmla="*/ 5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6" h="254">
                                <a:moveTo>
                                  <a:pt x="37" y="176"/>
                                </a:moveTo>
                                <a:lnTo>
                                  <a:pt x="37" y="176"/>
                                </a:lnTo>
                                <a:cubicBezTo>
                                  <a:pt x="37" y="207"/>
                                  <a:pt x="65" y="225"/>
                                  <a:pt x="99" y="225"/>
                                </a:cubicBezTo>
                                <a:cubicBezTo>
                                  <a:pt x="144" y="225"/>
                                  <a:pt x="181" y="198"/>
                                  <a:pt x="181" y="159"/>
                                </a:cubicBezTo>
                                <a:lnTo>
                                  <a:pt x="181" y="135"/>
                                </a:lnTo>
                                <a:cubicBezTo>
                                  <a:pt x="163" y="130"/>
                                  <a:pt x="139" y="124"/>
                                  <a:pt x="109" y="124"/>
                                </a:cubicBezTo>
                                <a:cubicBezTo>
                                  <a:pt x="63" y="124"/>
                                  <a:pt x="37" y="144"/>
                                  <a:pt x="37" y="176"/>
                                </a:cubicBezTo>
                                <a:lnTo>
                                  <a:pt x="37" y="176"/>
                                </a:lnTo>
                                <a:close/>
                                <a:moveTo>
                                  <a:pt x="33" y="50"/>
                                </a:moveTo>
                                <a:lnTo>
                                  <a:pt x="33" y="50"/>
                                </a:lnTo>
                                <a:lnTo>
                                  <a:pt x="22" y="20"/>
                                </a:lnTo>
                                <a:cubicBezTo>
                                  <a:pt x="49" y="8"/>
                                  <a:pt x="75" y="0"/>
                                  <a:pt x="111" y="0"/>
                                </a:cubicBezTo>
                                <a:cubicBezTo>
                                  <a:pt x="178" y="0"/>
                                  <a:pt x="216" y="34"/>
                                  <a:pt x="216" y="99"/>
                                </a:cubicBezTo>
                                <a:lnTo>
                                  <a:pt x="216" y="249"/>
                                </a:lnTo>
                                <a:lnTo>
                                  <a:pt x="181" y="249"/>
                                </a:lnTo>
                                <a:lnTo>
                                  <a:pt x="181" y="212"/>
                                </a:lnTo>
                                <a:cubicBezTo>
                                  <a:pt x="163" y="234"/>
                                  <a:pt x="135" y="254"/>
                                  <a:pt x="92" y="254"/>
                                </a:cubicBezTo>
                                <a:cubicBezTo>
                                  <a:pt x="46" y="254"/>
                                  <a:pt x="0" y="229"/>
                                  <a:pt x="0" y="177"/>
                                </a:cubicBezTo>
                                <a:cubicBezTo>
                                  <a:pt x="0" y="125"/>
                                  <a:pt x="43" y="97"/>
                                  <a:pt x="105" y="97"/>
                                </a:cubicBezTo>
                                <a:cubicBezTo>
                                  <a:pt x="136" y="97"/>
                                  <a:pt x="159" y="102"/>
                                  <a:pt x="181" y="108"/>
                                </a:cubicBezTo>
                                <a:lnTo>
                                  <a:pt x="181" y="99"/>
                                </a:lnTo>
                                <a:cubicBezTo>
                                  <a:pt x="181" y="55"/>
                                  <a:pt x="153" y="32"/>
                                  <a:pt x="107" y="32"/>
                                </a:cubicBezTo>
                                <a:cubicBezTo>
                                  <a:pt x="78" y="32"/>
                                  <a:pt x="55" y="40"/>
                                  <a:pt x="33" y="50"/>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22"/>
                        <wps:cNvSpPr>
                          <a:spLocks/>
                        </wps:cNvSpPr>
                        <wps:spPr bwMode="auto">
                          <a:xfrm>
                            <a:off x="292735" y="2781300"/>
                            <a:ext cx="87630" cy="194310"/>
                          </a:xfrm>
                          <a:custGeom>
                            <a:avLst/>
                            <a:gdLst>
                              <a:gd name="T0" fmla="*/ 148 w 149"/>
                              <a:gd name="T1" fmla="*/ 104 h 349"/>
                              <a:gd name="T2" fmla="*/ 148 w 149"/>
                              <a:gd name="T3" fmla="*/ 104 h 349"/>
                              <a:gd name="T4" fmla="*/ 148 w 149"/>
                              <a:gd name="T5" fmla="*/ 136 h 349"/>
                              <a:gd name="T6" fmla="*/ 71 w 149"/>
                              <a:gd name="T7" fmla="*/ 136 h 349"/>
                              <a:gd name="T8" fmla="*/ 71 w 149"/>
                              <a:gd name="T9" fmla="*/ 349 h 349"/>
                              <a:gd name="T10" fmla="*/ 34 w 149"/>
                              <a:gd name="T11" fmla="*/ 349 h 349"/>
                              <a:gd name="T12" fmla="*/ 34 w 149"/>
                              <a:gd name="T13" fmla="*/ 136 h 349"/>
                              <a:gd name="T14" fmla="*/ 0 w 149"/>
                              <a:gd name="T15" fmla="*/ 136 h 349"/>
                              <a:gd name="T16" fmla="*/ 0 w 149"/>
                              <a:gd name="T17" fmla="*/ 104 h 349"/>
                              <a:gd name="T18" fmla="*/ 34 w 149"/>
                              <a:gd name="T19" fmla="*/ 104 h 349"/>
                              <a:gd name="T20" fmla="*/ 34 w 149"/>
                              <a:gd name="T21" fmla="*/ 82 h 349"/>
                              <a:gd name="T22" fmla="*/ 108 w 149"/>
                              <a:gd name="T23" fmla="*/ 0 h 349"/>
                              <a:gd name="T24" fmla="*/ 149 w 149"/>
                              <a:gd name="T25" fmla="*/ 6 h 349"/>
                              <a:gd name="T26" fmla="*/ 149 w 149"/>
                              <a:gd name="T27" fmla="*/ 38 h 349"/>
                              <a:gd name="T28" fmla="*/ 113 w 149"/>
                              <a:gd name="T29" fmla="*/ 32 h 349"/>
                              <a:gd name="T30" fmla="*/ 70 w 149"/>
                              <a:gd name="T31" fmla="*/ 84 h 349"/>
                              <a:gd name="T32" fmla="*/ 70 w 149"/>
                              <a:gd name="T33" fmla="*/ 104 h 349"/>
                              <a:gd name="T34" fmla="*/ 148 w 149"/>
                              <a:gd name="T35" fmla="*/ 104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349">
                                <a:moveTo>
                                  <a:pt x="148" y="104"/>
                                </a:moveTo>
                                <a:lnTo>
                                  <a:pt x="148" y="104"/>
                                </a:lnTo>
                                <a:lnTo>
                                  <a:pt x="148" y="136"/>
                                </a:lnTo>
                                <a:lnTo>
                                  <a:pt x="71" y="136"/>
                                </a:lnTo>
                                <a:lnTo>
                                  <a:pt x="71" y="349"/>
                                </a:lnTo>
                                <a:lnTo>
                                  <a:pt x="34" y="349"/>
                                </a:lnTo>
                                <a:lnTo>
                                  <a:pt x="34" y="136"/>
                                </a:lnTo>
                                <a:lnTo>
                                  <a:pt x="0" y="136"/>
                                </a:lnTo>
                                <a:lnTo>
                                  <a:pt x="0" y="104"/>
                                </a:lnTo>
                                <a:lnTo>
                                  <a:pt x="34" y="104"/>
                                </a:lnTo>
                                <a:lnTo>
                                  <a:pt x="34" y="82"/>
                                </a:lnTo>
                                <a:cubicBezTo>
                                  <a:pt x="34" y="29"/>
                                  <a:pt x="61" y="0"/>
                                  <a:pt x="108" y="0"/>
                                </a:cubicBezTo>
                                <a:cubicBezTo>
                                  <a:pt x="125" y="0"/>
                                  <a:pt x="137" y="2"/>
                                  <a:pt x="149" y="6"/>
                                </a:cubicBezTo>
                                <a:lnTo>
                                  <a:pt x="149" y="38"/>
                                </a:lnTo>
                                <a:cubicBezTo>
                                  <a:pt x="135" y="34"/>
                                  <a:pt x="125" y="32"/>
                                  <a:pt x="113" y="32"/>
                                </a:cubicBezTo>
                                <a:cubicBezTo>
                                  <a:pt x="84" y="32"/>
                                  <a:pt x="70" y="49"/>
                                  <a:pt x="70" y="84"/>
                                </a:cubicBezTo>
                                <a:lnTo>
                                  <a:pt x="70" y="104"/>
                                </a:lnTo>
                                <a:lnTo>
                                  <a:pt x="148" y="104"/>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23"/>
                        <wps:cNvSpPr>
                          <a:spLocks noEditPoints="1"/>
                        </wps:cNvSpPr>
                        <wps:spPr bwMode="auto">
                          <a:xfrm>
                            <a:off x="384810" y="2835910"/>
                            <a:ext cx="136525" cy="143510"/>
                          </a:xfrm>
                          <a:custGeom>
                            <a:avLst/>
                            <a:gdLst>
                              <a:gd name="T0" fmla="*/ 195 w 232"/>
                              <a:gd name="T1" fmla="*/ 115 h 257"/>
                              <a:gd name="T2" fmla="*/ 195 w 232"/>
                              <a:gd name="T3" fmla="*/ 115 h 257"/>
                              <a:gd name="T4" fmla="*/ 117 w 232"/>
                              <a:gd name="T5" fmla="*/ 31 h 257"/>
                              <a:gd name="T6" fmla="*/ 37 w 232"/>
                              <a:gd name="T7" fmla="*/ 115 h 257"/>
                              <a:gd name="T8" fmla="*/ 195 w 232"/>
                              <a:gd name="T9" fmla="*/ 115 h 257"/>
                              <a:gd name="T10" fmla="*/ 195 w 232"/>
                              <a:gd name="T11" fmla="*/ 115 h 257"/>
                              <a:gd name="T12" fmla="*/ 123 w 232"/>
                              <a:gd name="T13" fmla="*/ 225 h 257"/>
                              <a:gd name="T14" fmla="*/ 123 w 232"/>
                              <a:gd name="T15" fmla="*/ 225 h 257"/>
                              <a:gd name="T16" fmla="*/ 201 w 232"/>
                              <a:gd name="T17" fmla="*/ 190 h 257"/>
                              <a:gd name="T18" fmla="*/ 224 w 232"/>
                              <a:gd name="T19" fmla="*/ 211 h 257"/>
                              <a:gd name="T20" fmla="*/ 122 w 232"/>
                              <a:gd name="T21" fmla="*/ 257 h 257"/>
                              <a:gd name="T22" fmla="*/ 0 w 232"/>
                              <a:gd name="T23" fmla="*/ 128 h 257"/>
                              <a:gd name="T24" fmla="*/ 117 w 232"/>
                              <a:gd name="T25" fmla="*/ 0 h 257"/>
                              <a:gd name="T26" fmla="*/ 232 w 232"/>
                              <a:gd name="T27" fmla="*/ 130 h 257"/>
                              <a:gd name="T28" fmla="*/ 232 w 232"/>
                              <a:gd name="T29" fmla="*/ 142 h 257"/>
                              <a:gd name="T30" fmla="*/ 37 w 232"/>
                              <a:gd name="T31" fmla="*/ 142 h 257"/>
                              <a:gd name="T32" fmla="*/ 123 w 232"/>
                              <a:gd name="T33" fmla="*/ 225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2" h="257">
                                <a:moveTo>
                                  <a:pt x="195" y="115"/>
                                </a:moveTo>
                                <a:lnTo>
                                  <a:pt x="195" y="115"/>
                                </a:lnTo>
                                <a:cubicBezTo>
                                  <a:pt x="191" y="70"/>
                                  <a:pt x="166" y="31"/>
                                  <a:pt x="117" y="31"/>
                                </a:cubicBezTo>
                                <a:cubicBezTo>
                                  <a:pt x="74" y="31"/>
                                  <a:pt x="41" y="67"/>
                                  <a:pt x="37" y="115"/>
                                </a:cubicBezTo>
                                <a:lnTo>
                                  <a:pt x="195" y="115"/>
                                </a:lnTo>
                                <a:lnTo>
                                  <a:pt x="195" y="115"/>
                                </a:lnTo>
                                <a:close/>
                                <a:moveTo>
                                  <a:pt x="123" y="225"/>
                                </a:moveTo>
                                <a:lnTo>
                                  <a:pt x="123" y="225"/>
                                </a:lnTo>
                                <a:cubicBezTo>
                                  <a:pt x="157" y="225"/>
                                  <a:pt x="181" y="211"/>
                                  <a:pt x="201" y="190"/>
                                </a:cubicBezTo>
                                <a:lnTo>
                                  <a:pt x="224" y="211"/>
                                </a:lnTo>
                                <a:cubicBezTo>
                                  <a:pt x="199" y="238"/>
                                  <a:pt x="169" y="257"/>
                                  <a:pt x="122" y="257"/>
                                </a:cubicBezTo>
                                <a:cubicBezTo>
                                  <a:pt x="55" y="257"/>
                                  <a:pt x="0" y="205"/>
                                  <a:pt x="0" y="128"/>
                                </a:cubicBezTo>
                                <a:cubicBezTo>
                                  <a:pt x="0" y="57"/>
                                  <a:pt x="50" y="0"/>
                                  <a:pt x="117" y="0"/>
                                </a:cubicBezTo>
                                <a:cubicBezTo>
                                  <a:pt x="190" y="0"/>
                                  <a:pt x="232" y="58"/>
                                  <a:pt x="232" y="130"/>
                                </a:cubicBezTo>
                                <a:cubicBezTo>
                                  <a:pt x="232" y="134"/>
                                  <a:pt x="232" y="137"/>
                                  <a:pt x="232" y="142"/>
                                </a:cubicBezTo>
                                <a:lnTo>
                                  <a:pt x="37" y="142"/>
                                </a:lnTo>
                                <a:cubicBezTo>
                                  <a:pt x="42" y="195"/>
                                  <a:pt x="80" y="225"/>
                                  <a:pt x="123" y="225"/>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48" name="Freeform 24"/>
                        <wps:cNvSpPr>
                          <a:spLocks/>
                        </wps:cNvSpPr>
                        <wps:spPr bwMode="auto">
                          <a:xfrm>
                            <a:off x="529590" y="2947670"/>
                            <a:ext cx="34925" cy="60325"/>
                          </a:xfrm>
                          <a:custGeom>
                            <a:avLst/>
                            <a:gdLst>
                              <a:gd name="T0" fmla="*/ 32 w 59"/>
                              <a:gd name="T1" fmla="*/ 50 h 108"/>
                              <a:gd name="T2" fmla="*/ 32 w 59"/>
                              <a:gd name="T3" fmla="*/ 50 h 108"/>
                              <a:gd name="T4" fmla="*/ 15 w 59"/>
                              <a:gd name="T5" fmla="*/ 50 h 108"/>
                              <a:gd name="T6" fmla="*/ 15 w 59"/>
                              <a:gd name="T7" fmla="*/ 0 h 108"/>
                              <a:gd name="T8" fmla="*/ 59 w 59"/>
                              <a:gd name="T9" fmla="*/ 0 h 108"/>
                              <a:gd name="T10" fmla="*/ 59 w 59"/>
                              <a:gd name="T11" fmla="*/ 43 h 108"/>
                              <a:gd name="T12" fmla="*/ 6 w 59"/>
                              <a:gd name="T13" fmla="*/ 108 h 108"/>
                              <a:gd name="T14" fmla="*/ 0 w 59"/>
                              <a:gd name="T15" fmla="*/ 91 h 108"/>
                              <a:gd name="T16" fmla="*/ 32 w 59"/>
                              <a:gd name="T17" fmla="*/ 5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108">
                                <a:moveTo>
                                  <a:pt x="32" y="50"/>
                                </a:moveTo>
                                <a:lnTo>
                                  <a:pt x="32" y="50"/>
                                </a:lnTo>
                                <a:lnTo>
                                  <a:pt x="15" y="50"/>
                                </a:lnTo>
                                <a:lnTo>
                                  <a:pt x="15" y="0"/>
                                </a:lnTo>
                                <a:lnTo>
                                  <a:pt x="59" y="0"/>
                                </a:lnTo>
                                <a:lnTo>
                                  <a:pt x="59" y="43"/>
                                </a:lnTo>
                                <a:cubicBezTo>
                                  <a:pt x="59" y="81"/>
                                  <a:pt x="42" y="100"/>
                                  <a:pt x="6" y="108"/>
                                </a:cubicBezTo>
                                <a:lnTo>
                                  <a:pt x="0" y="91"/>
                                </a:lnTo>
                                <a:cubicBezTo>
                                  <a:pt x="24" y="83"/>
                                  <a:pt x="34" y="70"/>
                                  <a:pt x="32" y="50"/>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49" name="Freeform 25"/>
                        <wps:cNvSpPr>
                          <a:spLocks/>
                        </wps:cNvSpPr>
                        <wps:spPr bwMode="auto">
                          <a:xfrm>
                            <a:off x="628650" y="2835910"/>
                            <a:ext cx="133350" cy="143510"/>
                          </a:xfrm>
                          <a:custGeom>
                            <a:avLst/>
                            <a:gdLst>
                              <a:gd name="T0" fmla="*/ 126 w 226"/>
                              <a:gd name="T1" fmla="*/ 257 h 257"/>
                              <a:gd name="T2" fmla="*/ 126 w 226"/>
                              <a:gd name="T3" fmla="*/ 257 h 257"/>
                              <a:gd name="T4" fmla="*/ 0 w 226"/>
                              <a:gd name="T5" fmla="*/ 129 h 257"/>
                              <a:gd name="T6" fmla="*/ 126 w 226"/>
                              <a:gd name="T7" fmla="*/ 0 h 257"/>
                              <a:gd name="T8" fmla="*/ 225 w 226"/>
                              <a:gd name="T9" fmla="*/ 44 h 257"/>
                              <a:gd name="T10" fmla="*/ 200 w 226"/>
                              <a:gd name="T11" fmla="*/ 69 h 257"/>
                              <a:gd name="T12" fmla="*/ 126 w 226"/>
                              <a:gd name="T13" fmla="*/ 32 h 257"/>
                              <a:gd name="T14" fmla="*/ 38 w 226"/>
                              <a:gd name="T15" fmla="*/ 128 h 257"/>
                              <a:gd name="T16" fmla="*/ 128 w 226"/>
                              <a:gd name="T17" fmla="*/ 224 h 257"/>
                              <a:gd name="T18" fmla="*/ 203 w 226"/>
                              <a:gd name="T19" fmla="*/ 187 h 257"/>
                              <a:gd name="T20" fmla="*/ 226 w 226"/>
                              <a:gd name="T21" fmla="*/ 209 h 257"/>
                              <a:gd name="T22" fmla="*/ 126 w 226"/>
                              <a:gd name="T23" fmla="*/ 257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 h="257">
                                <a:moveTo>
                                  <a:pt x="126" y="257"/>
                                </a:moveTo>
                                <a:lnTo>
                                  <a:pt x="126" y="257"/>
                                </a:lnTo>
                                <a:cubicBezTo>
                                  <a:pt x="54" y="257"/>
                                  <a:pt x="0" y="198"/>
                                  <a:pt x="0" y="129"/>
                                </a:cubicBezTo>
                                <a:cubicBezTo>
                                  <a:pt x="0" y="59"/>
                                  <a:pt x="54" y="0"/>
                                  <a:pt x="126" y="0"/>
                                </a:cubicBezTo>
                                <a:cubicBezTo>
                                  <a:pt x="173" y="0"/>
                                  <a:pt x="202" y="19"/>
                                  <a:pt x="225" y="44"/>
                                </a:cubicBezTo>
                                <a:lnTo>
                                  <a:pt x="200" y="69"/>
                                </a:lnTo>
                                <a:cubicBezTo>
                                  <a:pt x="181" y="49"/>
                                  <a:pt x="159" y="32"/>
                                  <a:pt x="126" y="32"/>
                                </a:cubicBezTo>
                                <a:cubicBezTo>
                                  <a:pt x="76" y="32"/>
                                  <a:pt x="38" y="75"/>
                                  <a:pt x="38" y="128"/>
                                </a:cubicBezTo>
                                <a:cubicBezTo>
                                  <a:pt x="38" y="182"/>
                                  <a:pt x="77" y="224"/>
                                  <a:pt x="128" y="224"/>
                                </a:cubicBezTo>
                                <a:cubicBezTo>
                                  <a:pt x="159" y="224"/>
                                  <a:pt x="184" y="208"/>
                                  <a:pt x="203" y="187"/>
                                </a:cubicBezTo>
                                <a:lnTo>
                                  <a:pt x="226" y="209"/>
                                </a:lnTo>
                                <a:cubicBezTo>
                                  <a:pt x="202" y="237"/>
                                  <a:pt x="172" y="257"/>
                                  <a:pt x="126" y="257"/>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0" name="Freeform 26"/>
                        <wps:cNvSpPr>
                          <a:spLocks/>
                        </wps:cNvSpPr>
                        <wps:spPr bwMode="auto">
                          <a:xfrm>
                            <a:off x="788035" y="2782570"/>
                            <a:ext cx="22225" cy="193040"/>
                          </a:xfrm>
                          <a:custGeom>
                            <a:avLst/>
                            <a:gdLst>
                              <a:gd name="T0" fmla="*/ 0 w 37"/>
                              <a:gd name="T1" fmla="*/ 0 h 347"/>
                              <a:gd name="T2" fmla="*/ 0 w 37"/>
                              <a:gd name="T3" fmla="*/ 0 h 347"/>
                              <a:gd name="T4" fmla="*/ 37 w 37"/>
                              <a:gd name="T5" fmla="*/ 0 h 347"/>
                              <a:gd name="T6" fmla="*/ 37 w 37"/>
                              <a:gd name="T7" fmla="*/ 347 h 347"/>
                              <a:gd name="T8" fmla="*/ 0 w 37"/>
                              <a:gd name="T9" fmla="*/ 347 h 347"/>
                              <a:gd name="T10" fmla="*/ 0 w 37"/>
                              <a:gd name="T11" fmla="*/ 0 h 347"/>
                            </a:gdLst>
                            <a:ahLst/>
                            <a:cxnLst>
                              <a:cxn ang="0">
                                <a:pos x="T0" y="T1"/>
                              </a:cxn>
                              <a:cxn ang="0">
                                <a:pos x="T2" y="T3"/>
                              </a:cxn>
                              <a:cxn ang="0">
                                <a:pos x="T4" y="T5"/>
                              </a:cxn>
                              <a:cxn ang="0">
                                <a:pos x="T6" y="T7"/>
                              </a:cxn>
                              <a:cxn ang="0">
                                <a:pos x="T8" y="T9"/>
                              </a:cxn>
                              <a:cxn ang="0">
                                <a:pos x="T10" y="T11"/>
                              </a:cxn>
                            </a:cxnLst>
                            <a:rect l="0" t="0" r="r" b="b"/>
                            <a:pathLst>
                              <a:path w="37" h="347">
                                <a:moveTo>
                                  <a:pt x="0" y="0"/>
                                </a:moveTo>
                                <a:lnTo>
                                  <a:pt x="0" y="0"/>
                                </a:lnTo>
                                <a:lnTo>
                                  <a:pt x="37" y="0"/>
                                </a:lnTo>
                                <a:lnTo>
                                  <a:pt x="37" y="347"/>
                                </a:lnTo>
                                <a:lnTo>
                                  <a:pt x="0" y="347"/>
                                </a:lnTo>
                                <a:lnTo>
                                  <a:pt x="0" y="0"/>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1" name="Freeform 27"/>
                        <wps:cNvSpPr>
                          <a:spLocks noEditPoints="1"/>
                        </wps:cNvSpPr>
                        <wps:spPr bwMode="auto">
                          <a:xfrm>
                            <a:off x="828040" y="2835910"/>
                            <a:ext cx="137160" cy="143510"/>
                          </a:xfrm>
                          <a:custGeom>
                            <a:avLst/>
                            <a:gdLst>
                              <a:gd name="T0" fmla="*/ 196 w 233"/>
                              <a:gd name="T1" fmla="*/ 115 h 257"/>
                              <a:gd name="T2" fmla="*/ 196 w 233"/>
                              <a:gd name="T3" fmla="*/ 115 h 257"/>
                              <a:gd name="T4" fmla="*/ 117 w 233"/>
                              <a:gd name="T5" fmla="*/ 31 h 257"/>
                              <a:gd name="T6" fmla="*/ 38 w 233"/>
                              <a:gd name="T7" fmla="*/ 115 h 257"/>
                              <a:gd name="T8" fmla="*/ 196 w 233"/>
                              <a:gd name="T9" fmla="*/ 115 h 257"/>
                              <a:gd name="T10" fmla="*/ 196 w 233"/>
                              <a:gd name="T11" fmla="*/ 115 h 257"/>
                              <a:gd name="T12" fmla="*/ 124 w 233"/>
                              <a:gd name="T13" fmla="*/ 225 h 257"/>
                              <a:gd name="T14" fmla="*/ 124 w 233"/>
                              <a:gd name="T15" fmla="*/ 225 h 257"/>
                              <a:gd name="T16" fmla="*/ 202 w 233"/>
                              <a:gd name="T17" fmla="*/ 190 h 257"/>
                              <a:gd name="T18" fmla="*/ 224 w 233"/>
                              <a:gd name="T19" fmla="*/ 211 h 257"/>
                              <a:gd name="T20" fmla="*/ 123 w 233"/>
                              <a:gd name="T21" fmla="*/ 257 h 257"/>
                              <a:gd name="T22" fmla="*/ 0 w 233"/>
                              <a:gd name="T23" fmla="*/ 128 h 257"/>
                              <a:gd name="T24" fmla="*/ 118 w 233"/>
                              <a:gd name="T25" fmla="*/ 0 h 257"/>
                              <a:gd name="T26" fmla="*/ 233 w 233"/>
                              <a:gd name="T27" fmla="*/ 130 h 257"/>
                              <a:gd name="T28" fmla="*/ 233 w 233"/>
                              <a:gd name="T29" fmla="*/ 142 h 257"/>
                              <a:gd name="T30" fmla="*/ 38 w 233"/>
                              <a:gd name="T31" fmla="*/ 142 h 257"/>
                              <a:gd name="T32" fmla="*/ 124 w 233"/>
                              <a:gd name="T33" fmla="*/ 225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257">
                                <a:moveTo>
                                  <a:pt x="196" y="115"/>
                                </a:moveTo>
                                <a:lnTo>
                                  <a:pt x="196" y="115"/>
                                </a:lnTo>
                                <a:cubicBezTo>
                                  <a:pt x="192" y="70"/>
                                  <a:pt x="166" y="31"/>
                                  <a:pt x="117" y="31"/>
                                </a:cubicBezTo>
                                <a:cubicBezTo>
                                  <a:pt x="75" y="31"/>
                                  <a:pt x="42" y="67"/>
                                  <a:pt x="38" y="115"/>
                                </a:cubicBezTo>
                                <a:lnTo>
                                  <a:pt x="196" y="115"/>
                                </a:lnTo>
                                <a:lnTo>
                                  <a:pt x="196" y="115"/>
                                </a:lnTo>
                                <a:close/>
                                <a:moveTo>
                                  <a:pt x="124" y="225"/>
                                </a:moveTo>
                                <a:lnTo>
                                  <a:pt x="124" y="225"/>
                                </a:lnTo>
                                <a:cubicBezTo>
                                  <a:pt x="158" y="225"/>
                                  <a:pt x="182" y="211"/>
                                  <a:pt x="202" y="190"/>
                                </a:cubicBezTo>
                                <a:lnTo>
                                  <a:pt x="224" y="211"/>
                                </a:lnTo>
                                <a:cubicBezTo>
                                  <a:pt x="200" y="238"/>
                                  <a:pt x="170" y="257"/>
                                  <a:pt x="123" y="257"/>
                                </a:cubicBezTo>
                                <a:cubicBezTo>
                                  <a:pt x="56" y="257"/>
                                  <a:pt x="0" y="205"/>
                                  <a:pt x="0" y="128"/>
                                </a:cubicBezTo>
                                <a:cubicBezTo>
                                  <a:pt x="0" y="57"/>
                                  <a:pt x="50" y="0"/>
                                  <a:pt x="118" y="0"/>
                                </a:cubicBezTo>
                                <a:cubicBezTo>
                                  <a:pt x="191" y="0"/>
                                  <a:pt x="233" y="58"/>
                                  <a:pt x="233" y="130"/>
                                </a:cubicBezTo>
                                <a:cubicBezTo>
                                  <a:pt x="233" y="134"/>
                                  <a:pt x="233" y="137"/>
                                  <a:pt x="233" y="142"/>
                                </a:cubicBezTo>
                                <a:lnTo>
                                  <a:pt x="38" y="142"/>
                                </a:lnTo>
                                <a:cubicBezTo>
                                  <a:pt x="43" y="195"/>
                                  <a:pt x="81" y="225"/>
                                  <a:pt x="124" y="225"/>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2" name="Freeform 28"/>
                        <wps:cNvSpPr>
                          <a:spLocks noEditPoints="1"/>
                        </wps:cNvSpPr>
                        <wps:spPr bwMode="auto">
                          <a:xfrm>
                            <a:off x="974725" y="2837180"/>
                            <a:ext cx="127000" cy="141605"/>
                          </a:xfrm>
                          <a:custGeom>
                            <a:avLst/>
                            <a:gdLst>
                              <a:gd name="T0" fmla="*/ 37 w 215"/>
                              <a:gd name="T1" fmla="*/ 176 h 254"/>
                              <a:gd name="T2" fmla="*/ 37 w 215"/>
                              <a:gd name="T3" fmla="*/ 176 h 254"/>
                              <a:gd name="T4" fmla="*/ 99 w 215"/>
                              <a:gd name="T5" fmla="*/ 225 h 254"/>
                              <a:gd name="T6" fmla="*/ 181 w 215"/>
                              <a:gd name="T7" fmla="*/ 159 h 254"/>
                              <a:gd name="T8" fmla="*/ 181 w 215"/>
                              <a:gd name="T9" fmla="*/ 135 h 254"/>
                              <a:gd name="T10" fmla="*/ 109 w 215"/>
                              <a:gd name="T11" fmla="*/ 124 h 254"/>
                              <a:gd name="T12" fmla="*/ 37 w 215"/>
                              <a:gd name="T13" fmla="*/ 176 h 254"/>
                              <a:gd name="T14" fmla="*/ 37 w 215"/>
                              <a:gd name="T15" fmla="*/ 176 h 254"/>
                              <a:gd name="T16" fmla="*/ 32 w 215"/>
                              <a:gd name="T17" fmla="*/ 50 h 254"/>
                              <a:gd name="T18" fmla="*/ 32 w 215"/>
                              <a:gd name="T19" fmla="*/ 50 h 254"/>
                              <a:gd name="T20" fmla="*/ 22 w 215"/>
                              <a:gd name="T21" fmla="*/ 20 h 254"/>
                              <a:gd name="T22" fmla="*/ 111 w 215"/>
                              <a:gd name="T23" fmla="*/ 0 h 254"/>
                              <a:gd name="T24" fmla="*/ 215 w 215"/>
                              <a:gd name="T25" fmla="*/ 99 h 254"/>
                              <a:gd name="T26" fmla="*/ 215 w 215"/>
                              <a:gd name="T27" fmla="*/ 249 h 254"/>
                              <a:gd name="T28" fmla="*/ 180 w 215"/>
                              <a:gd name="T29" fmla="*/ 249 h 254"/>
                              <a:gd name="T30" fmla="*/ 180 w 215"/>
                              <a:gd name="T31" fmla="*/ 212 h 254"/>
                              <a:gd name="T32" fmla="*/ 91 w 215"/>
                              <a:gd name="T33" fmla="*/ 254 h 254"/>
                              <a:gd name="T34" fmla="*/ 0 w 215"/>
                              <a:gd name="T35" fmla="*/ 177 h 254"/>
                              <a:gd name="T36" fmla="*/ 105 w 215"/>
                              <a:gd name="T37" fmla="*/ 97 h 254"/>
                              <a:gd name="T38" fmla="*/ 180 w 215"/>
                              <a:gd name="T39" fmla="*/ 108 h 254"/>
                              <a:gd name="T40" fmla="*/ 180 w 215"/>
                              <a:gd name="T41" fmla="*/ 99 h 254"/>
                              <a:gd name="T42" fmla="*/ 107 w 215"/>
                              <a:gd name="T43" fmla="*/ 32 h 254"/>
                              <a:gd name="T44" fmla="*/ 32 w 215"/>
                              <a:gd name="T45" fmla="*/ 5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5" h="254">
                                <a:moveTo>
                                  <a:pt x="37" y="176"/>
                                </a:moveTo>
                                <a:lnTo>
                                  <a:pt x="37" y="176"/>
                                </a:lnTo>
                                <a:cubicBezTo>
                                  <a:pt x="37" y="207"/>
                                  <a:pt x="65" y="225"/>
                                  <a:pt x="99" y="225"/>
                                </a:cubicBezTo>
                                <a:cubicBezTo>
                                  <a:pt x="144" y="225"/>
                                  <a:pt x="181" y="198"/>
                                  <a:pt x="181" y="159"/>
                                </a:cubicBezTo>
                                <a:lnTo>
                                  <a:pt x="181" y="135"/>
                                </a:lnTo>
                                <a:cubicBezTo>
                                  <a:pt x="163" y="130"/>
                                  <a:pt x="138" y="124"/>
                                  <a:pt x="109" y="124"/>
                                </a:cubicBezTo>
                                <a:cubicBezTo>
                                  <a:pt x="62" y="124"/>
                                  <a:pt x="37" y="144"/>
                                  <a:pt x="37" y="176"/>
                                </a:cubicBezTo>
                                <a:lnTo>
                                  <a:pt x="37" y="176"/>
                                </a:lnTo>
                                <a:close/>
                                <a:moveTo>
                                  <a:pt x="32" y="50"/>
                                </a:moveTo>
                                <a:lnTo>
                                  <a:pt x="32" y="50"/>
                                </a:lnTo>
                                <a:lnTo>
                                  <a:pt x="22" y="20"/>
                                </a:lnTo>
                                <a:cubicBezTo>
                                  <a:pt x="49" y="8"/>
                                  <a:pt x="75" y="0"/>
                                  <a:pt x="111" y="0"/>
                                </a:cubicBezTo>
                                <a:cubicBezTo>
                                  <a:pt x="178" y="0"/>
                                  <a:pt x="215" y="34"/>
                                  <a:pt x="215" y="99"/>
                                </a:cubicBezTo>
                                <a:lnTo>
                                  <a:pt x="215" y="249"/>
                                </a:lnTo>
                                <a:lnTo>
                                  <a:pt x="180" y="249"/>
                                </a:lnTo>
                                <a:lnTo>
                                  <a:pt x="180" y="212"/>
                                </a:lnTo>
                                <a:cubicBezTo>
                                  <a:pt x="163" y="234"/>
                                  <a:pt x="135" y="254"/>
                                  <a:pt x="91" y="254"/>
                                </a:cubicBezTo>
                                <a:cubicBezTo>
                                  <a:pt x="46" y="254"/>
                                  <a:pt x="0" y="229"/>
                                  <a:pt x="0" y="177"/>
                                </a:cubicBezTo>
                                <a:cubicBezTo>
                                  <a:pt x="0" y="125"/>
                                  <a:pt x="42" y="97"/>
                                  <a:pt x="105" y="97"/>
                                </a:cubicBezTo>
                                <a:cubicBezTo>
                                  <a:pt x="136" y="97"/>
                                  <a:pt x="158" y="102"/>
                                  <a:pt x="180" y="108"/>
                                </a:cubicBezTo>
                                <a:lnTo>
                                  <a:pt x="180" y="99"/>
                                </a:lnTo>
                                <a:cubicBezTo>
                                  <a:pt x="180" y="55"/>
                                  <a:pt x="153" y="32"/>
                                  <a:pt x="107" y="32"/>
                                </a:cubicBezTo>
                                <a:cubicBezTo>
                                  <a:pt x="78" y="32"/>
                                  <a:pt x="55" y="40"/>
                                  <a:pt x="32" y="50"/>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4" name="Freeform 29"/>
                        <wps:cNvSpPr>
                          <a:spLocks/>
                        </wps:cNvSpPr>
                        <wps:spPr bwMode="auto">
                          <a:xfrm>
                            <a:off x="1125220" y="2835910"/>
                            <a:ext cx="126365" cy="139700"/>
                          </a:xfrm>
                          <a:custGeom>
                            <a:avLst/>
                            <a:gdLst>
                              <a:gd name="T0" fmla="*/ 37 w 215"/>
                              <a:gd name="T1" fmla="*/ 251 h 251"/>
                              <a:gd name="T2" fmla="*/ 37 w 215"/>
                              <a:gd name="T3" fmla="*/ 251 h 251"/>
                              <a:gd name="T4" fmla="*/ 0 w 215"/>
                              <a:gd name="T5" fmla="*/ 251 h 251"/>
                              <a:gd name="T6" fmla="*/ 0 w 215"/>
                              <a:gd name="T7" fmla="*/ 5 h 251"/>
                              <a:gd name="T8" fmla="*/ 37 w 215"/>
                              <a:gd name="T9" fmla="*/ 5 h 251"/>
                              <a:gd name="T10" fmla="*/ 37 w 215"/>
                              <a:gd name="T11" fmla="*/ 48 h 251"/>
                              <a:gd name="T12" fmla="*/ 121 w 215"/>
                              <a:gd name="T13" fmla="*/ 0 h 251"/>
                              <a:gd name="T14" fmla="*/ 215 w 215"/>
                              <a:gd name="T15" fmla="*/ 98 h 251"/>
                              <a:gd name="T16" fmla="*/ 215 w 215"/>
                              <a:gd name="T17" fmla="*/ 251 h 251"/>
                              <a:gd name="T18" fmla="*/ 179 w 215"/>
                              <a:gd name="T19" fmla="*/ 251 h 251"/>
                              <a:gd name="T20" fmla="*/ 179 w 215"/>
                              <a:gd name="T21" fmla="*/ 107 h 251"/>
                              <a:gd name="T22" fmla="*/ 111 w 215"/>
                              <a:gd name="T23" fmla="*/ 33 h 251"/>
                              <a:gd name="T24" fmla="*/ 37 w 215"/>
                              <a:gd name="T25" fmla="*/ 110 h 251"/>
                              <a:gd name="T26" fmla="*/ 37 w 215"/>
                              <a:gd name="T27" fmla="*/ 251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 h="251">
                                <a:moveTo>
                                  <a:pt x="37" y="251"/>
                                </a:moveTo>
                                <a:lnTo>
                                  <a:pt x="37" y="251"/>
                                </a:lnTo>
                                <a:lnTo>
                                  <a:pt x="0" y="251"/>
                                </a:lnTo>
                                <a:lnTo>
                                  <a:pt x="0" y="5"/>
                                </a:lnTo>
                                <a:lnTo>
                                  <a:pt x="37" y="5"/>
                                </a:lnTo>
                                <a:lnTo>
                                  <a:pt x="37" y="48"/>
                                </a:lnTo>
                                <a:cubicBezTo>
                                  <a:pt x="53" y="21"/>
                                  <a:pt x="79" y="0"/>
                                  <a:pt x="121" y="0"/>
                                </a:cubicBezTo>
                                <a:cubicBezTo>
                                  <a:pt x="181" y="0"/>
                                  <a:pt x="215" y="40"/>
                                  <a:pt x="215" y="98"/>
                                </a:cubicBezTo>
                                <a:lnTo>
                                  <a:pt x="215" y="251"/>
                                </a:lnTo>
                                <a:lnTo>
                                  <a:pt x="179" y="251"/>
                                </a:lnTo>
                                <a:lnTo>
                                  <a:pt x="179" y="107"/>
                                </a:lnTo>
                                <a:cubicBezTo>
                                  <a:pt x="179" y="62"/>
                                  <a:pt x="154" y="33"/>
                                  <a:pt x="111" y="33"/>
                                </a:cubicBezTo>
                                <a:cubicBezTo>
                                  <a:pt x="68" y="33"/>
                                  <a:pt x="37" y="64"/>
                                  <a:pt x="37" y="110"/>
                                </a:cubicBezTo>
                                <a:lnTo>
                                  <a:pt x="37" y="251"/>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5" name="Freeform 30"/>
                        <wps:cNvSpPr>
                          <a:spLocks/>
                        </wps:cNvSpPr>
                        <wps:spPr bwMode="auto">
                          <a:xfrm>
                            <a:off x="1346835" y="2838450"/>
                            <a:ext cx="217170" cy="138430"/>
                          </a:xfrm>
                          <a:custGeom>
                            <a:avLst/>
                            <a:gdLst>
                              <a:gd name="T0" fmla="*/ 267 w 369"/>
                              <a:gd name="T1" fmla="*/ 199 h 249"/>
                              <a:gd name="T2" fmla="*/ 267 w 369"/>
                              <a:gd name="T3" fmla="*/ 199 h 249"/>
                              <a:gd name="T4" fmla="*/ 331 w 369"/>
                              <a:gd name="T5" fmla="*/ 1 h 249"/>
                              <a:gd name="T6" fmla="*/ 369 w 369"/>
                              <a:gd name="T7" fmla="*/ 1 h 249"/>
                              <a:gd name="T8" fmla="*/ 283 w 369"/>
                              <a:gd name="T9" fmla="*/ 249 h 249"/>
                              <a:gd name="T10" fmla="*/ 251 w 369"/>
                              <a:gd name="T11" fmla="*/ 249 h 249"/>
                              <a:gd name="T12" fmla="*/ 185 w 369"/>
                              <a:gd name="T13" fmla="*/ 55 h 249"/>
                              <a:gd name="T14" fmla="*/ 118 w 369"/>
                              <a:gd name="T15" fmla="*/ 249 h 249"/>
                              <a:gd name="T16" fmla="*/ 86 w 369"/>
                              <a:gd name="T17" fmla="*/ 249 h 249"/>
                              <a:gd name="T18" fmla="*/ 0 w 369"/>
                              <a:gd name="T19" fmla="*/ 1 h 249"/>
                              <a:gd name="T20" fmla="*/ 39 w 369"/>
                              <a:gd name="T21" fmla="*/ 1 h 249"/>
                              <a:gd name="T22" fmla="*/ 104 w 369"/>
                              <a:gd name="T23" fmla="*/ 199 h 249"/>
                              <a:gd name="T24" fmla="*/ 170 w 369"/>
                              <a:gd name="T25" fmla="*/ 0 h 249"/>
                              <a:gd name="T26" fmla="*/ 200 w 369"/>
                              <a:gd name="T27" fmla="*/ 0 h 249"/>
                              <a:gd name="T28" fmla="*/ 267 w 369"/>
                              <a:gd name="T29" fmla="*/ 19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9" h="249">
                                <a:moveTo>
                                  <a:pt x="267" y="199"/>
                                </a:moveTo>
                                <a:lnTo>
                                  <a:pt x="267" y="199"/>
                                </a:lnTo>
                                <a:lnTo>
                                  <a:pt x="331" y="1"/>
                                </a:lnTo>
                                <a:lnTo>
                                  <a:pt x="369" y="1"/>
                                </a:lnTo>
                                <a:lnTo>
                                  <a:pt x="283" y="249"/>
                                </a:lnTo>
                                <a:lnTo>
                                  <a:pt x="251" y="249"/>
                                </a:lnTo>
                                <a:lnTo>
                                  <a:pt x="185" y="55"/>
                                </a:lnTo>
                                <a:lnTo>
                                  <a:pt x="118" y="249"/>
                                </a:lnTo>
                                <a:lnTo>
                                  <a:pt x="86" y="249"/>
                                </a:lnTo>
                                <a:lnTo>
                                  <a:pt x="0" y="1"/>
                                </a:lnTo>
                                <a:lnTo>
                                  <a:pt x="39" y="1"/>
                                </a:lnTo>
                                <a:lnTo>
                                  <a:pt x="104" y="199"/>
                                </a:lnTo>
                                <a:lnTo>
                                  <a:pt x="170" y="0"/>
                                </a:lnTo>
                                <a:lnTo>
                                  <a:pt x="200" y="0"/>
                                </a:lnTo>
                                <a:lnTo>
                                  <a:pt x="267" y="199"/>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6" name="Freeform 31"/>
                        <wps:cNvSpPr>
                          <a:spLocks noEditPoints="1"/>
                        </wps:cNvSpPr>
                        <wps:spPr bwMode="auto">
                          <a:xfrm>
                            <a:off x="1561465" y="2837180"/>
                            <a:ext cx="127000" cy="141605"/>
                          </a:xfrm>
                          <a:custGeom>
                            <a:avLst/>
                            <a:gdLst>
                              <a:gd name="T0" fmla="*/ 37 w 216"/>
                              <a:gd name="T1" fmla="*/ 176 h 254"/>
                              <a:gd name="T2" fmla="*/ 37 w 216"/>
                              <a:gd name="T3" fmla="*/ 176 h 254"/>
                              <a:gd name="T4" fmla="*/ 99 w 216"/>
                              <a:gd name="T5" fmla="*/ 225 h 254"/>
                              <a:gd name="T6" fmla="*/ 181 w 216"/>
                              <a:gd name="T7" fmla="*/ 159 h 254"/>
                              <a:gd name="T8" fmla="*/ 181 w 216"/>
                              <a:gd name="T9" fmla="*/ 135 h 254"/>
                              <a:gd name="T10" fmla="*/ 109 w 216"/>
                              <a:gd name="T11" fmla="*/ 124 h 254"/>
                              <a:gd name="T12" fmla="*/ 37 w 216"/>
                              <a:gd name="T13" fmla="*/ 176 h 254"/>
                              <a:gd name="T14" fmla="*/ 37 w 216"/>
                              <a:gd name="T15" fmla="*/ 176 h 254"/>
                              <a:gd name="T16" fmla="*/ 33 w 216"/>
                              <a:gd name="T17" fmla="*/ 50 h 254"/>
                              <a:gd name="T18" fmla="*/ 33 w 216"/>
                              <a:gd name="T19" fmla="*/ 50 h 254"/>
                              <a:gd name="T20" fmla="*/ 22 w 216"/>
                              <a:gd name="T21" fmla="*/ 20 h 254"/>
                              <a:gd name="T22" fmla="*/ 111 w 216"/>
                              <a:gd name="T23" fmla="*/ 0 h 254"/>
                              <a:gd name="T24" fmla="*/ 216 w 216"/>
                              <a:gd name="T25" fmla="*/ 99 h 254"/>
                              <a:gd name="T26" fmla="*/ 216 w 216"/>
                              <a:gd name="T27" fmla="*/ 249 h 254"/>
                              <a:gd name="T28" fmla="*/ 181 w 216"/>
                              <a:gd name="T29" fmla="*/ 249 h 254"/>
                              <a:gd name="T30" fmla="*/ 181 w 216"/>
                              <a:gd name="T31" fmla="*/ 212 h 254"/>
                              <a:gd name="T32" fmla="*/ 92 w 216"/>
                              <a:gd name="T33" fmla="*/ 254 h 254"/>
                              <a:gd name="T34" fmla="*/ 0 w 216"/>
                              <a:gd name="T35" fmla="*/ 177 h 254"/>
                              <a:gd name="T36" fmla="*/ 105 w 216"/>
                              <a:gd name="T37" fmla="*/ 97 h 254"/>
                              <a:gd name="T38" fmla="*/ 181 w 216"/>
                              <a:gd name="T39" fmla="*/ 108 h 254"/>
                              <a:gd name="T40" fmla="*/ 181 w 216"/>
                              <a:gd name="T41" fmla="*/ 99 h 254"/>
                              <a:gd name="T42" fmla="*/ 107 w 216"/>
                              <a:gd name="T43" fmla="*/ 32 h 254"/>
                              <a:gd name="T44" fmla="*/ 33 w 216"/>
                              <a:gd name="T45" fmla="*/ 5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6" h="254">
                                <a:moveTo>
                                  <a:pt x="37" y="176"/>
                                </a:moveTo>
                                <a:lnTo>
                                  <a:pt x="37" y="176"/>
                                </a:lnTo>
                                <a:cubicBezTo>
                                  <a:pt x="37" y="207"/>
                                  <a:pt x="66" y="225"/>
                                  <a:pt x="99" y="225"/>
                                </a:cubicBezTo>
                                <a:cubicBezTo>
                                  <a:pt x="144" y="225"/>
                                  <a:pt x="181" y="198"/>
                                  <a:pt x="181" y="159"/>
                                </a:cubicBezTo>
                                <a:lnTo>
                                  <a:pt x="181" y="135"/>
                                </a:lnTo>
                                <a:cubicBezTo>
                                  <a:pt x="163" y="130"/>
                                  <a:pt x="139" y="124"/>
                                  <a:pt x="109" y="124"/>
                                </a:cubicBezTo>
                                <a:cubicBezTo>
                                  <a:pt x="63" y="124"/>
                                  <a:pt x="37" y="144"/>
                                  <a:pt x="37" y="176"/>
                                </a:cubicBezTo>
                                <a:lnTo>
                                  <a:pt x="37" y="176"/>
                                </a:lnTo>
                                <a:close/>
                                <a:moveTo>
                                  <a:pt x="33" y="50"/>
                                </a:moveTo>
                                <a:lnTo>
                                  <a:pt x="33" y="50"/>
                                </a:lnTo>
                                <a:lnTo>
                                  <a:pt x="22" y="20"/>
                                </a:lnTo>
                                <a:cubicBezTo>
                                  <a:pt x="49" y="8"/>
                                  <a:pt x="76" y="0"/>
                                  <a:pt x="111" y="0"/>
                                </a:cubicBezTo>
                                <a:cubicBezTo>
                                  <a:pt x="178" y="0"/>
                                  <a:pt x="216" y="34"/>
                                  <a:pt x="216" y="99"/>
                                </a:cubicBezTo>
                                <a:lnTo>
                                  <a:pt x="216" y="249"/>
                                </a:lnTo>
                                <a:lnTo>
                                  <a:pt x="181" y="249"/>
                                </a:lnTo>
                                <a:lnTo>
                                  <a:pt x="181" y="212"/>
                                </a:lnTo>
                                <a:cubicBezTo>
                                  <a:pt x="164" y="234"/>
                                  <a:pt x="135" y="254"/>
                                  <a:pt x="92" y="254"/>
                                </a:cubicBezTo>
                                <a:cubicBezTo>
                                  <a:pt x="46" y="254"/>
                                  <a:pt x="0" y="229"/>
                                  <a:pt x="0" y="177"/>
                                </a:cubicBezTo>
                                <a:cubicBezTo>
                                  <a:pt x="0" y="125"/>
                                  <a:pt x="43" y="97"/>
                                  <a:pt x="105" y="97"/>
                                </a:cubicBezTo>
                                <a:cubicBezTo>
                                  <a:pt x="136" y="97"/>
                                  <a:pt x="159" y="102"/>
                                  <a:pt x="181" y="108"/>
                                </a:cubicBezTo>
                                <a:lnTo>
                                  <a:pt x="181" y="99"/>
                                </a:lnTo>
                                <a:cubicBezTo>
                                  <a:pt x="181" y="55"/>
                                  <a:pt x="154" y="32"/>
                                  <a:pt x="107" y="32"/>
                                </a:cubicBezTo>
                                <a:cubicBezTo>
                                  <a:pt x="78" y="32"/>
                                  <a:pt x="56" y="40"/>
                                  <a:pt x="33" y="50"/>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7" name="Freeform 32"/>
                        <wps:cNvSpPr>
                          <a:spLocks/>
                        </wps:cNvSpPr>
                        <wps:spPr bwMode="auto">
                          <a:xfrm>
                            <a:off x="1703070" y="2797810"/>
                            <a:ext cx="86995" cy="180340"/>
                          </a:xfrm>
                          <a:custGeom>
                            <a:avLst/>
                            <a:gdLst>
                              <a:gd name="T0" fmla="*/ 70 w 148"/>
                              <a:gd name="T1" fmla="*/ 250 h 324"/>
                              <a:gd name="T2" fmla="*/ 70 w 148"/>
                              <a:gd name="T3" fmla="*/ 250 h 324"/>
                              <a:gd name="T4" fmla="*/ 112 w 148"/>
                              <a:gd name="T5" fmla="*/ 291 h 324"/>
                              <a:gd name="T6" fmla="*/ 147 w 148"/>
                              <a:gd name="T7" fmla="*/ 282 h 324"/>
                              <a:gd name="T8" fmla="*/ 147 w 148"/>
                              <a:gd name="T9" fmla="*/ 314 h 324"/>
                              <a:gd name="T10" fmla="*/ 103 w 148"/>
                              <a:gd name="T11" fmla="*/ 324 h 324"/>
                              <a:gd name="T12" fmla="*/ 34 w 148"/>
                              <a:gd name="T13" fmla="*/ 255 h 324"/>
                              <a:gd name="T14" fmla="*/ 34 w 148"/>
                              <a:gd name="T15" fmla="*/ 107 h 324"/>
                              <a:gd name="T16" fmla="*/ 0 w 148"/>
                              <a:gd name="T17" fmla="*/ 107 h 324"/>
                              <a:gd name="T18" fmla="*/ 0 w 148"/>
                              <a:gd name="T19" fmla="*/ 74 h 324"/>
                              <a:gd name="T20" fmla="*/ 34 w 148"/>
                              <a:gd name="T21" fmla="*/ 74 h 324"/>
                              <a:gd name="T22" fmla="*/ 34 w 148"/>
                              <a:gd name="T23" fmla="*/ 0 h 324"/>
                              <a:gd name="T24" fmla="*/ 70 w 148"/>
                              <a:gd name="T25" fmla="*/ 0 h 324"/>
                              <a:gd name="T26" fmla="*/ 70 w 148"/>
                              <a:gd name="T27" fmla="*/ 74 h 324"/>
                              <a:gd name="T28" fmla="*/ 148 w 148"/>
                              <a:gd name="T29" fmla="*/ 74 h 324"/>
                              <a:gd name="T30" fmla="*/ 148 w 148"/>
                              <a:gd name="T31" fmla="*/ 107 h 324"/>
                              <a:gd name="T32" fmla="*/ 70 w 148"/>
                              <a:gd name="T33" fmla="*/ 107 h 324"/>
                              <a:gd name="T34" fmla="*/ 70 w 148"/>
                              <a:gd name="T35" fmla="*/ 25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8" h="324">
                                <a:moveTo>
                                  <a:pt x="70" y="250"/>
                                </a:moveTo>
                                <a:lnTo>
                                  <a:pt x="70" y="250"/>
                                </a:lnTo>
                                <a:cubicBezTo>
                                  <a:pt x="70" y="280"/>
                                  <a:pt x="87" y="291"/>
                                  <a:pt x="112" y="291"/>
                                </a:cubicBezTo>
                                <a:cubicBezTo>
                                  <a:pt x="124" y="291"/>
                                  <a:pt x="135" y="289"/>
                                  <a:pt x="147" y="282"/>
                                </a:cubicBezTo>
                                <a:lnTo>
                                  <a:pt x="147" y="314"/>
                                </a:lnTo>
                                <a:cubicBezTo>
                                  <a:pt x="135" y="320"/>
                                  <a:pt x="121" y="324"/>
                                  <a:pt x="103" y="324"/>
                                </a:cubicBezTo>
                                <a:cubicBezTo>
                                  <a:pt x="64" y="324"/>
                                  <a:pt x="34" y="305"/>
                                  <a:pt x="34" y="255"/>
                                </a:cubicBezTo>
                                <a:lnTo>
                                  <a:pt x="34" y="107"/>
                                </a:lnTo>
                                <a:lnTo>
                                  <a:pt x="0" y="107"/>
                                </a:lnTo>
                                <a:lnTo>
                                  <a:pt x="0" y="74"/>
                                </a:lnTo>
                                <a:lnTo>
                                  <a:pt x="34" y="74"/>
                                </a:lnTo>
                                <a:lnTo>
                                  <a:pt x="34" y="0"/>
                                </a:lnTo>
                                <a:lnTo>
                                  <a:pt x="70" y="0"/>
                                </a:lnTo>
                                <a:lnTo>
                                  <a:pt x="70" y="74"/>
                                </a:lnTo>
                                <a:lnTo>
                                  <a:pt x="148" y="74"/>
                                </a:lnTo>
                                <a:lnTo>
                                  <a:pt x="148" y="107"/>
                                </a:lnTo>
                                <a:lnTo>
                                  <a:pt x="70" y="107"/>
                                </a:lnTo>
                                <a:lnTo>
                                  <a:pt x="70" y="250"/>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58" name="Freeform 33"/>
                        <wps:cNvSpPr>
                          <a:spLocks noEditPoints="1"/>
                        </wps:cNvSpPr>
                        <wps:spPr bwMode="auto">
                          <a:xfrm>
                            <a:off x="1795780" y="2835910"/>
                            <a:ext cx="137160" cy="143510"/>
                          </a:xfrm>
                          <a:custGeom>
                            <a:avLst/>
                            <a:gdLst>
                              <a:gd name="T0" fmla="*/ 196 w 233"/>
                              <a:gd name="T1" fmla="*/ 115 h 257"/>
                              <a:gd name="T2" fmla="*/ 196 w 233"/>
                              <a:gd name="T3" fmla="*/ 115 h 257"/>
                              <a:gd name="T4" fmla="*/ 117 w 233"/>
                              <a:gd name="T5" fmla="*/ 31 h 257"/>
                              <a:gd name="T6" fmla="*/ 37 w 233"/>
                              <a:gd name="T7" fmla="*/ 115 h 257"/>
                              <a:gd name="T8" fmla="*/ 196 w 233"/>
                              <a:gd name="T9" fmla="*/ 115 h 257"/>
                              <a:gd name="T10" fmla="*/ 196 w 233"/>
                              <a:gd name="T11" fmla="*/ 115 h 257"/>
                              <a:gd name="T12" fmla="*/ 124 w 233"/>
                              <a:gd name="T13" fmla="*/ 225 h 257"/>
                              <a:gd name="T14" fmla="*/ 124 w 233"/>
                              <a:gd name="T15" fmla="*/ 225 h 257"/>
                              <a:gd name="T16" fmla="*/ 201 w 233"/>
                              <a:gd name="T17" fmla="*/ 190 h 257"/>
                              <a:gd name="T18" fmla="*/ 224 w 233"/>
                              <a:gd name="T19" fmla="*/ 211 h 257"/>
                              <a:gd name="T20" fmla="*/ 123 w 233"/>
                              <a:gd name="T21" fmla="*/ 257 h 257"/>
                              <a:gd name="T22" fmla="*/ 0 w 233"/>
                              <a:gd name="T23" fmla="*/ 128 h 257"/>
                              <a:gd name="T24" fmla="*/ 118 w 233"/>
                              <a:gd name="T25" fmla="*/ 0 h 257"/>
                              <a:gd name="T26" fmla="*/ 233 w 233"/>
                              <a:gd name="T27" fmla="*/ 130 h 257"/>
                              <a:gd name="T28" fmla="*/ 232 w 233"/>
                              <a:gd name="T29" fmla="*/ 142 h 257"/>
                              <a:gd name="T30" fmla="*/ 37 w 233"/>
                              <a:gd name="T31" fmla="*/ 142 h 257"/>
                              <a:gd name="T32" fmla="*/ 124 w 233"/>
                              <a:gd name="T33" fmla="*/ 225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257">
                                <a:moveTo>
                                  <a:pt x="196" y="115"/>
                                </a:moveTo>
                                <a:lnTo>
                                  <a:pt x="196" y="115"/>
                                </a:lnTo>
                                <a:cubicBezTo>
                                  <a:pt x="192" y="70"/>
                                  <a:pt x="166" y="31"/>
                                  <a:pt x="117" y="31"/>
                                </a:cubicBezTo>
                                <a:cubicBezTo>
                                  <a:pt x="75" y="31"/>
                                  <a:pt x="42" y="67"/>
                                  <a:pt x="37" y="115"/>
                                </a:cubicBezTo>
                                <a:lnTo>
                                  <a:pt x="196" y="115"/>
                                </a:lnTo>
                                <a:lnTo>
                                  <a:pt x="196" y="115"/>
                                </a:lnTo>
                                <a:close/>
                                <a:moveTo>
                                  <a:pt x="124" y="225"/>
                                </a:moveTo>
                                <a:lnTo>
                                  <a:pt x="124" y="225"/>
                                </a:lnTo>
                                <a:cubicBezTo>
                                  <a:pt x="158" y="225"/>
                                  <a:pt x="181" y="211"/>
                                  <a:pt x="201" y="190"/>
                                </a:cubicBezTo>
                                <a:lnTo>
                                  <a:pt x="224" y="211"/>
                                </a:lnTo>
                                <a:cubicBezTo>
                                  <a:pt x="200" y="238"/>
                                  <a:pt x="170" y="257"/>
                                  <a:pt x="123" y="257"/>
                                </a:cubicBezTo>
                                <a:cubicBezTo>
                                  <a:pt x="55" y="257"/>
                                  <a:pt x="0" y="205"/>
                                  <a:pt x="0" y="128"/>
                                </a:cubicBezTo>
                                <a:cubicBezTo>
                                  <a:pt x="0" y="57"/>
                                  <a:pt x="50" y="0"/>
                                  <a:pt x="118" y="0"/>
                                </a:cubicBezTo>
                                <a:cubicBezTo>
                                  <a:pt x="191" y="0"/>
                                  <a:pt x="233" y="58"/>
                                  <a:pt x="233" y="130"/>
                                </a:cubicBezTo>
                                <a:cubicBezTo>
                                  <a:pt x="233" y="134"/>
                                  <a:pt x="233" y="137"/>
                                  <a:pt x="232" y="142"/>
                                </a:cubicBezTo>
                                <a:lnTo>
                                  <a:pt x="37" y="142"/>
                                </a:lnTo>
                                <a:cubicBezTo>
                                  <a:pt x="43" y="195"/>
                                  <a:pt x="81" y="225"/>
                                  <a:pt x="124" y="225"/>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61" name="Freeform 34"/>
                        <wps:cNvSpPr>
                          <a:spLocks/>
                        </wps:cNvSpPr>
                        <wps:spPr bwMode="auto">
                          <a:xfrm>
                            <a:off x="1953260" y="2835275"/>
                            <a:ext cx="80645" cy="140335"/>
                          </a:xfrm>
                          <a:custGeom>
                            <a:avLst/>
                            <a:gdLst>
                              <a:gd name="T0" fmla="*/ 37 w 137"/>
                              <a:gd name="T1" fmla="*/ 252 h 252"/>
                              <a:gd name="T2" fmla="*/ 37 w 137"/>
                              <a:gd name="T3" fmla="*/ 252 h 252"/>
                              <a:gd name="T4" fmla="*/ 0 w 137"/>
                              <a:gd name="T5" fmla="*/ 252 h 252"/>
                              <a:gd name="T6" fmla="*/ 0 w 137"/>
                              <a:gd name="T7" fmla="*/ 6 h 252"/>
                              <a:gd name="T8" fmla="*/ 37 w 137"/>
                              <a:gd name="T9" fmla="*/ 6 h 252"/>
                              <a:gd name="T10" fmla="*/ 37 w 137"/>
                              <a:gd name="T11" fmla="*/ 70 h 252"/>
                              <a:gd name="T12" fmla="*/ 137 w 137"/>
                              <a:gd name="T13" fmla="*/ 2 h 252"/>
                              <a:gd name="T14" fmla="*/ 137 w 137"/>
                              <a:gd name="T15" fmla="*/ 41 h 252"/>
                              <a:gd name="T16" fmla="*/ 135 w 137"/>
                              <a:gd name="T17" fmla="*/ 41 h 252"/>
                              <a:gd name="T18" fmla="*/ 37 w 137"/>
                              <a:gd name="T19" fmla="*/ 154 h 252"/>
                              <a:gd name="T20" fmla="*/ 37 w 137"/>
                              <a:gd name="T21"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 h="252">
                                <a:moveTo>
                                  <a:pt x="37" y="252"/>
                                </a:moveTo>
                                <a:lnTo>
                                  <a:pt x="37" y="252"/>
                                </a:lnTo>
                                <a:lnTo>
                                  <a:pt x="0" y="252"/>
                                </a:lnTo>
                                <a:lnTo>
                                  <a:pt x="0" y="6"/>
                                </a:lnTo>
                                <a:lnTo>
                                  <a:pt x="37" y="6"/>
                                </a:lnTo>
                                <a:lnTo>
                                  <a:pt x="37" y="70"/>
                                </a:lnTo>
                                <a:cubicBezTo>
                                  <a:pt x="55" y="29"/>
                                  <a:pt x="91" y="0"/>
                                  <a:pt x="137" y="2"/>
                                </a:cubicBezTo>
                                <a:lnTo>
                                  <a:pt x="137" y="41"/>
                                </a:lnTo>
                                <a:lnTo>
                                  <a:pt x="135" y="41"/>
                                </a:lnTo>
                                <a:cubicBezTo>
                                  <a:pt x="81" y="41"/>
                                  <a:pt x="37" y="80"/>
                                  <a:pt x="37" y="154"/>
                                </a:cubicBezTo>
                                <a:lnTo>
                                  <a:pt x="37" y="252"/>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64" name="Freeform 35"/>
                        <wps:cNvSpPr>
                          <a:spLocks/>
                        </wps:cNvSpPr>
                        <wps:spPr bwMode="auto">
                          <a:xfrm>
                            <a:off x="2043430" y="2838450"/>
                            <a:ext cx="217170" cy="138430"/>
                          </a:xfrm>
                          <a:custGeom>
                            <a:avLst/>
                            <a:gdLst>
                              <a:gd name="T0" fmla="*/ 267 w 369"/>
                              <a:gd name="T1" fmla="*/ 199 h 249"/>
                              <a:gd name="T2" fmla="*/ 267 w 369"/>
                              <a:gd name="T3" fmla="*/ 199 h 249"/>
                              <a:gd name="T4" fmla="*/ 331 w 369"/>
                              <a:gd name="T5" fmla="*/ 1 h 249"/>
                              <a:gd name="T6" fmla="*/ 369 w 369"/>
                              <a:gd name="T7" fmla="*/ 1 h 249"/>
                              <a:gd name="T8" fmla="*/ 283 w 369"/>
                              <a:gd name="T9" fmla="*/ 249 h 249"/>
                              <a:gd name="T10" fmla="*/ 251 w 369"/>
                              <a:gd name="T11" fmla="*/ 249 h 249"/>
                              <a:gd name="T12" fmla="*/ 185 w 369"/>
                              <a:gd name="T13" fmla="*/ 55 h 249"/>
                              <a:gd name="T14" fmla="*/ 118 w 369"/>
                              <a:gd name="T15" fmla="*/ 249 h 249"/>
                              <a:gd name="T16" fmla="*/ 86 w 369"/>
                              <a:gd name="T17" fmla="*/ 249 h 249"/>
                              <a:gd name="T18" fmla="*/ 0 w 369"/>
                              <a:gd name="T19" fmla="*/ 1 h 249"/>
                              <a:gd name="T20" fmla="*/ 39 w 369"/>
                              <a:gd name="T21" fmla="*/ 1 h 249"/>
                              <a:gd name="T22" fmla="*/ 104 w 369"/>
                              <a:gd name="T23" fmla="*/ 199 h 249"/>
                              <a:gd name="T24" fmla="*/ 170 w 369"/>
                              <a:gd name="T25" fmla="*/ 0 h 249"/>
                              <a:gd name="T26" fmla="*/ 200 w 369"/>
                              <a:gd name="T27" fmla="*/ 0 h 249"/>
                              <a:gd name="T28" fmla="*/ 267 w 369"/>
                              <a:gd name="T29" fmla="*/ 19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9" h="249">
                                <a:moveTo>
                                  <a:pt x="267" y="199"/>
                                </a:moveTo>
                                <a:lnTo>
                                  <a:pt x="267" y="199"/>
                                </a:lnTo>
                                <a:lnTo>
                                  <a:pt x="331" y="1"/>
                                </a:lnTo>
                                <a:lnTo>
                                  <a:pt x="369" y="1"/>
                                </a:lnTo>
                                <a:lnTo>
                                  <a:pt x="283" y="249"/>
                                </a:lnTo>
                                <a:lnTo>
                                  <a:pt x="251" y="249"/>
                                </a:lnTo>
                                <a:lnTo>
                                  <a:pt x="185" y="55"/>
                                </a:lnTo>
                                <a:lnTo>
                                  <a:pt x="118" y="249"/>
                                </a:lnTo>
                                <a:lnTo>
                                  <a:pt x="86" y="249"/>
                                </a:lnTo>
                                <a:lnTo>
                                  <a:pt x="0" y="1"/>
                                </a:lnTo>
                                <a:lnTo>
                                  <a:pt x="39" y="1"/>
                                </a:lnTo>
                                <a:lnTo>
                                  <a:pt x="104" y="199"/>
                                </a:lnTo>
                                <a:lnTo>
                                  <a:pt x="170" y="0"/>
                                </a:lnTo>
                                <a:lnTo>
                                  <a:pt x="200" y="0"/>
                                </a:lnTo>
                                <a:lnTo>
                                  <a:pt x="267" y="199"/>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65" name="Freeform 36"/>
                        <wps:cNvSpPr>
                          <a:spLocks noEditPoints="1"/>
                        </wps:cNvSpPr>
                        <wps:spPr bwMode="auto">
                          <a:xfrm>
                            <a:off x="2268855" y="2837180"/>
                            <a:ext cx="127000" cy="141605"/>
                          </a:xfrm>
                          <a:custGeom>
                            <a:avLst/>
                            <a:gdLst>
                              <a:gd name="T0" fmla="*/ 37 w 216"/>
                              <a:gd name="T1" fmla="*/ 176 h 254"/>
                              <a:gd name="T2" fmla="*/ 37 w 216"/>
                              <a:gd name="T3" fmla="*/ 176 h 254"/>
                              <a:gd name="T4" fmla="*/ 99 w 216"/>
                              <a:gd name="T5" fmla="*/ 225 h 254"/>
                              <a:gd name="T6" fmla="*/ 181 w 216"/>
                              <a:gd name="T7" fmla="*/ 159 h 254"/>
                              <a:gd name="T8" fmla="*/ 181 w 216"/>
                              <a:gd name="T9" fmla="*/ 135 h 254"/>
                              <a:gd name="T10" fmla="*/ 109 w 216"/>
                              <a:gd name="T11" fmla="*/ 124 h 254"/>
                              <a:gd name="T12" fmla="*/ 37 w 216"/>
                              <a:gd name="T13" fmla="*/ 176 h 254"/>
                              <a:gd name="T14" fmla="*/ 37 w 216"/>
                              <a:gd name="T15" fmla="*/ 176 h 254"/>
                              <a:gd name="T16" fmla="*/ 33 w 216"/>
                              <a:gd name="T17" fmla="*/ 50 h 254"/>
                              <a:gd name="T18" fmla="*/ 33 w 216"/>
                              <a:gd name="T19" fmla="*/ 50 h 254"/>
                              <a:gd name="T20" fmla="*/ 22 w 216"/>
                              <a:gd name="T21" fmla="*/ 20 h 254"/>
                              <a:gd name="T22" fmla="*/ 111 w 216"/>
                              <a:gd name="T23" fmla="*/ 0 h 254"/>
                              <a:gd name="T24" fmla="*/ 216 w 216"/>
                              <a:gd name="T25" fmla="*/ 99 h 254"/>
                              <a:gd name="T26" fmla="*/ 216 w 216"/>
                              <a:gd name="T27" fmla="*/ 249 h 254"/>
                              <a:gd name="T28" fmla="*/ 181 w 216"/>
                              <a:gd name="T29" fmla="*/ 249 h 254"/>
                              <a:gd name="T30" fmla="*/ 181 w 216"/>
                              <a:gd name="T31" fmla="*/ 212 h 254"/>
                              <a:gd name="T32" fmla="*/ 92 w 216"/>
                              <a:gd name="T33" fmla="*/ 254 h 254"/>
                              <a:gd name="T34" fmla="*/ 0 w 216"/>
                              <a:gd name="T35" fmla="*/ 177 h 254"/>
                              <a:gd name="T36" fmla="*/ 105 w 216"/>
                              <a:gd name="T37" fmla="*/ 97 h 254"/>
                              <a:gd name="T38" fmla="*/ 181 w 216"/>
                              <a:gd name="T39" fmla="*/ 108 h 254"/>
                              <a:gd name="T40" fmla="*/ 181 w 216"/>
                              <a:gd name="T41" fmla="*/ 99 h 254"/>
                              <a:gd name="T42" fmla="*/ 108 w 216"/>
                              <a:gd name="T43" fmla="*/ 32 h 254"/>
                              <a:gd name="T44" fmla="*/ 33 w 216"/>
                              <a:gd name="T45" fmla="*/ 5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6" h="254">
                                <a:moveTo>
                                  <a:pt x="37" y="176"/>
                                </a:moveTo>
                                <a:lnTo>
                                  <a:pt x="37" y="176"/>
                                </a:lnTo>
                                <a:cubicBezTo>
                                  <a:pt x="37" y="207"/>
                                  <a:pt x="66" y="225"/>
                                  <a:pt x="99" y="225"/>
                                </a:cubicBezTo>
                                <a:cubicBezTo>
                                  <a:pt x="144" y="225"/>
                                  <a:pt x="181" y="198"/>
                                  <a:pt x="181" y="159"/>
                                </a:cubicBezTo>
                                <a:lnTo>
                                  <a:pt x="181" y="135"/>
                                </a:lnTo>
                                <a:cubicBezTo>
                                  <a:pt x="163" y="130"/>
                                  <a:pt x="139" y="124"/>
                                  <a:pt x="109" y="124"/>
                                </a:cubicBezTo>
                                <a:cubicBezTo>
                                  <a:pt x="63" y="124"/>
                                  <a:pt x="37" y="144"/>
                                  <a:pt x="37" y="176"/>
                                </a:cubicBezTo>
                                <a:lnTo>
                                  <a:pt x="37" y="176"/>
                                </a:lnTo>
                                <a:close/>
                                <a:moveTo>
                                  <a:pt x="33" y="50"/>
                                </a:moveTo>
                                <a:lnTo>
                                  <a:pt x="33" y="50"/>
                                </a:lnTo>
                                <a:lnTo>
                                  <a:pt x="22" y="20"/>
                                </a:lnTo>
                                <a:cubicBezTo>
                                  <a:pt x="49" y="8"/>
                                  <a:pt x="76" y="0"/>
                                  <a:pt x="111" y="0"/>
                                </a:cubicBezTo>
                                <a:cubicBezTo>
                                  <a:pt x="178" y="0"/>
                                  <a:pt x="216" y="34"/>
                                  <a:pt x="216" y="99"/>
                                </a:cubicBezTo>
                                <a:lnTo>
                                  <a:pt x="216" y="249"/>
                                </a:lnTo>
                                <a:lnTo>
                                  <a:pt x="181" y="249"/>
                                </a:lnTo>
                                <a:lnTo>
                                  <a:pt x="181" y="212"/>
                                </a:lnTo>
                                <a:cubicBezTo>
                                  <a:pt x="164" y="234"/>
                                  <a:pt x="135" y="254"/>
                                  <a:pt x="92" y="254"/>
                                </a:cubicBezTo>
                                <a:cubicBezTo>
                                  <a:pt x="46" y="254"/>
                                  <a:pt x="0" y="229"/>
                                  <a:pt x="0" y="177"/>
                                </a:cubicBezTo>
                                <a:cubicBezTo>
                                  <a:pt x="0" y="125"/>
                                  <a:pt x="43" y="97"/>
                                  <a:pt x="105" y="97"/>
                                </a:cubicBezTo>
                                <a:cubicBezTo>
                                  <a:pt x="137" y="97"/>
                                  <a:pt x="159" y="102"/>
                                  <a:pt x="181" y="108"/>
                                </a:cubicBezTo>
                                <a:lnTo>
                                  <a:pt x="181" y="99"/>
                                </a:lnTo>
                                <a:cubicBezTo>
                                  <a:pt x="181" y="55"/>
                                  <a:pt x="154" y="32"/>
                                  <a:pt x="108" y="32"/>
                                </a:cubicBezTo>
                                <a:cubicBezTo>
                                  <a:pt x="79" y="32"/>
                                  <a:pt x="56" y="40"/>
                                  <a:pt x="33" y="50"/>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66" name="Freeform 37"/>
                        <wps:cNvSpPr>
                          <a:spLocks/>
                        </wps:cNvSpPr>
                        <wps:spPr bwMode="auto">
                          <a:xfrm>
                            <a:off x="2410460" y="2839085"/>
                            <a:ext cx="145415" cy="180340"/>
                          </a:xfrm>
                          <a:custGeom>
                            <a:avLst/>
                            <a:gdLst>
                              <a:gd name="T0" fmla="*/ 144 w 247"/>
                              <a:gd name="T1" fmla="*/ 254 h 324"/>
                              <a:gd name="T2" fmla="*/ 144 w 247"/>
                              <a:gd name="T3" fmla="*/ 254 h 324"/>
                              <a:gd name="T4" fmla="*/ 62 w 247"/>
                              <a:gd name="T5" fmla="*/ 324 h 324"/>
                              <a:gd name="T6" fmla="*/ 10 w 247"/>
                              <a:gd name="T7" fmla="*/ 311 h 324"/>
                              <a:gd name="T8" fmla="*/ 23 w 247"/>
                              <a:gd name="T9" fmla="*/ 282 h 324"/>
                              <a:gd name="T10" fmla="*/ 61 w 247"/>
                              <a:gd name="T11" fmla="*/ 291 h 324"/>
                              <a:gd name="T12" fmla="*/ 111 w 247"/>
                              <a:gd name="T13" fmla="*/ 245 h 324"/>
                              <a:gd name="T14" fmla="*/ 0 w 247"/>
                              <a:gd name="T15" fmla="*/ 0 h 324"/>
                              <a:gd name="T16" fmla="*/ 40 w 247"/>
                              <a:gd name="T17" fmla="*/ 0 h 324"/>
                              <a:gd name="T18" fmla="*/ 130 w 247"/>
                              <a:gd name="T19" fmla="*/ 205 h 324"/>
                              <a:gd name="T20" fmla="*/ 208 w 247"/>
                              <a:gd name="T21" fmla="*/ 0 h 324"/>
                              <a:gd name="T22" fmla="*/ 247 w 247"/>
                              <a:gd name="T23" fmla="*/ 0 h 324"/>
                              <a:gd name="T24" fmla="*/ 144 w 247"/>
                              <a:gd name="T25" fmla="*/ 25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7" h="324">
                                <a:moveTo>
                                  <a:pt x="144" y="254"/>
                                </a:moveTo>
                                <a:lnTo>
                                  <a:pt x="144" y="254"/>
                                </a:lnTo>
                                <a:cubicBezTo>
                                  <a:pt x="123" y="305"/>
                                  <a:pt x="100" y="324"/>
                                  <a:pt x="62" y="324"/>
                                </a:cubicBezTo>
                                <a:cubicBezTo>
                                  <a:pt x="42" y="324"/>
                                  <a:pt x="27" y="319"/>
                                  <a:pt x="10" y="311"/>
                                </a:cubicBezTo>
                                <a:lnTo>
                                  <a:pt x="23" y="282"/>
                                </a:lnTo>
                                <a:cubicBezTo>
                                  <a:pt x="34" y="288"/>
                                  <a:pt x="45" y="291"/>
                                  <a:pt x="61" y="291"/>
                                </a:cubicBezTo>
                                <a:cubicBezTo>
                                  <a:pt x="83" y="291"/>
                                  <a:pt x="97" y="280"/>
                                  <a:pt x="111" y="245"/>
                                </a:cubicBezTo>
                                <a:lnTo>
                                  <a:pt x="0" y="0"/>
                                </a:lnTo>
                                <a:lnTo>
                                  <a:pt x="40" y="0"/>
                                </a:lnTo>
                                <a:lnTo>
                                  <a:pt x="130" y="205"/>
                                </a:lnTo>
                                <a:lnTo>
                                  <a:pt x="208" y="0"/>
                                </a:lnTo>
                                <a:lnTo>
                                  <a:pt x="247" y="0"/>
                                </a:lnTo>
                                <a:lnTo>
                                  <a:pt x="144" y="254"/>
                                </a:ln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s:wsp>
                        <wps:cNvPr id="467" name="Freeform 38"/>
                        <wps:cNvSpPr>
                          <a:spLocks/>
                        </wps:cNvSpPr>
                        <wps:spPr bwMode="auto">
                          <a:xfrm>
                            <a:off x="2561590" y="2836545"/>
                            <a:ext cx="111760" cy="142240"/>
                          </a:xfrm>
                          <a:custGeom>
                            <a:avLst/>
                            <a:gdLst>
                              <a:gd name="T0" fmla="*/ 102 w 190"/>
                              <a:gd name="T1" fmla="*/ 255 h 255"/>
                              <a:gd name="T2" fmla="*/ 102 w 190"/>
                              <a:gd name="T3" fmla="*/ 255 h 255"/>
                              <a:gd name="T4" fmla="*/ 0 w 190"/>
                              <a:gd name="T5" fmla="*/ 219 h 255"/>
                              <a:gd name="T6" fmla="*/ 19 w 190"/>
                              <a:gd name="T7" fmla="*/ 192 h 255"/>
                              <a:gd name="T8" fmla="*/ 104 w 190"/>
                              <a:gd name="T9" fmla="*/ 224 h 255"/>
                              <a:gd name="T10" fmla="*/ 155 w 190"/>
                              <a:gd name="T11" fmla="*/ 185 h 255"/>
                              <a:gd name="T12" fmla="*/ 155 w 190"/>
                              <a:gd name="T13" fmla="*/ 184 h 255"/>
                              <a:gd name="T14" fmla="*/ 94 w 190"/>
                              <a:gd name="T15" fmla="*/ 141 h 255"/>
                              <a:gd name="T16" fmla="*/ 12 w 190"/>
                              <a:gd name="T17" fmla="*/ 71 h 255"/>
                              <a:gd name="T18" fmla="*/ 12 w 190"/>
                              <a:gd name="T19" fmla="*/ 70 h 255"/>
                              <a:gd name="T20" fmla="*/ 96 w 190"/>
                              <a:gd name="T21" fmla="*/ 0 h 255"/>
                              <a:gd name="T22" fmla="*/ 184 w 190"/>
                              <a:gd name="T23" fmla="*/ 27 h 255"/>
                              <a:gd name="T24" fmla="*/ 168 w 190"/>
                              <a:gd name="T25" fmla="*/ 55 h 255"/>
                              <a:gd name="T26" fmla="*/ 95 w 190"/>
                              <a:gd name="T27" fmla="*/ 31 h 255"/>
                              <a:gd name="T28" fmla="*/ 47 w 190"/>
                              <a:gd name="T29" fmla="*/ 66 h 255"/>
                              <a:gd name="T30" fmla="*/ 47 w 190"/>
                              <a:gd name="T31" fmla="*/ 67 h 255"/>
                              <a:gd name="T32" fmla="*/ 111 w 190"/>
                              <a:gd name="T33" fmla="*/ 110 h 255"/>
                              <a:gd name="T34" fmla="*/ 190 w 190"/>
                              <a:gd name="T35" fmla="*/ 180 h 255"/>
                              <a:gd name="T36" fmla="*/ 190 w 190"/>
                              <a:gd name="T37" fmla="*/ 181 h 255"/>
                              <a:gd name="T38" fmla="*/ 102 w 190"/>
                              <a:gd name="T39"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0" h="255">
                                <a:moveTo>
                                  <a:pt x="102" y="255"/>
                                </a:moveTo>
                                <a:lnTo>
                                  <a:pt x="102" y="255"/>
                                </a:lnTo>
                                <a:cubicBezTo>
                                  <a:pt x="67" y="255"/>
                                  <a:pt x="28" y="241"/>
                                  <a:pt x="0" y="219"/>
                                </a:cubicBezTo>
                                <a:lnTo>
                                  <a:pt x="19" y="192"/>
                                </a:lnTo>
                                <a:cubicBezTo>
                                  <a:pt x="46" y="212"/>
                                  <a:pt x="75" y="224"/>
                                  <a:pt x="104" y="224"/>
                                </a:cubicBezTo>
                                <a:cubicBezTo>
                                  <a:pt x="134" y="224"/>
                                  <a:pt x="155" y="209"/>
                                  <a:pt x="155" y="185"/>
                                </a:cubicBezTo>
                                <a:lnTo>
                                  <a:pt x="155" y="184"/>
                                </a:lnTo>
                                <a:cubicBezTo>
                                  <a:pt x="155" y="159"/>
                                  <a:pt x="126" y="150"/>
                                  <a:pt x="94" y="141"/>
                                </a:cubicBezTo>
                                <a:cubicBezTo>
                                  <a:pt x="55" y="130"/>
                                  <a:pt x="12" y="116"/>
                                  <a:pt x="12" y="71"/>
                                </a:cubicBezTo>
                                <a:lnTo>
                                  <a:pt x="12" y="70"/>
                                </a:lnTo>
                                <a:cubicBezTo>
                                  <a:pt x="12" y="28"/>
                                  <a:pt x="47" y="0"/>
                                  <a:pt x="96" y="0"/>
                                </a:cubicBezTo>
                                <a:cubicBezTo>
                                  <a:pt x="126" y="0"/>
                                  <a:pt x="159" y="10"/>
                                  <a:pt x="184" y="27"/>
                                </a:cubicBezTo>
                                <a:lnTo>
                                  <a:pt x="168" y="55"/>
                                </a:lnTo>
                                <a:cubicBezTo>
                                  <a:pt x="145" y="40"/>
                                  <a:pt x="119" y="31"/>
                                  <a:pt x="95" y="31"/>
                                </a:cubicBezTo>
                                <a:cubicBezTo>
                                  <a:pt x="66" y="31"/>
                                  <a:pt x="47" y="46"/>
                                  <a:pt x="47" y="66"/>
                                </a:cubicBezTo>
                                <a:lnTo>
                                  <a:pt x="47" y="67"/>
                                </a:lnTo>
                                <a:cubicBezTo>
                                  <a:pt x="47" y="91"/>
                                  <a:pt x="78" y="100"/>
                                  <a:pt x="111" y="110"/>
                                </a:cubicBezTo>
                                <a:cubicBezTo>
                                  <a:pt x="149" y="121"/>
                                  <a:pt x="190" y="136"/>
                                  <a:pt x="190" y="180"/>
                                </a:cubicBezTo>
                                <a:lnTo>
                                  <a:pt x="190" y="181"/>
                                </a:lnTo>
                                <a:cubicBezTo>
                                  <a:pt x="190" y="228"/>
                                  <a:pt x="151" y="255"/>
                                  <a:pt x="102" y="255"/>
                                </a:cubicBezTo>
                                <a:close/>
                              </a:path>
                            </a:pathLst>
                          </a:custGeom>
                          <a:solidFill>
                            <a:srgbClr val="6AC22F"/>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8B98FE" id="Canvas 468" o:spid="_x0000_s1026" editas="canvas" style="position:absolute;margin-left:-1in;margin-top:-615.8pt;width:210pt;height:237.3pt;z-index:251666432" coordsize="26670,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670;height:30137;visibility:visible;mso-wrap-style:square">
                  <v:fill o:detectmouseclick="t"/>
                  <v:path o:connecttype="none"/>
                </v:shape>
                <v:shape id="Freeform 15" o:spid="_x0000_s1028" style="position:absolute;left:76;top:20129;width:11969;height:6820;visibility:visible;mso-wrap-style:square;v-text-anchor:top" coordsize="203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" path="m,28r,l498,28r,160c575,90,695,,860,v162,,287,70,353,197c1313,83,1434,,1618,v257,,415,167,415,436l2033,1226r-498,l1535,592v,-101,-59,-158,-132,-158c1331,434,1265,491,1265,592r,634l768,1226r,-634c768,491,708,434,636,434v-72,,-138,57,-138,158l498,1226,,1226,,28xe" fillcolor="#385b9a" strokeweight="0">
                  <v:path arrowok="t" o:connecttype="custom" o:connectlocs="0,15576;0,15576;293209,15576;293209,104579;506345,0;714181,109586;952634,0;1196975,242535;1196975,681990;903766,681990;903766,329313;826048,241422;744798,329313;744798,681990;452177,681990;452177,329313;374459,241422;293209,329313;293209,681990;0,681990;0,15576" o:connectangles="0,0,0,0,0,0,0,0,0,0,0,0,0,0,0,0,0,0,0,0,0"/>
                </v:shape>
                <v:shape id="Freeform 16" o:spid="_x0000_s1029" style="position:absolute;left:12109;top:20123;width:6667;height:6985;visibility:visible;mso-wrap-style:square;v-text-anchor:top" coordsize="113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" path="m,1081r,l168,798v145,90,307,134,443,134c659,932,684,921,684,892r,-4c684,864,662,848,541,818,239,743,52,662,52,414r,-4c52,147,263,,574,v197,,392,50,537,138l953,434c826,364,673,322,572,322v-48,,-70,13,-70,37l502,364v,24,26,39,147,70c951,509,1133,592,1133,837r,5c1133,1103,938,1254,613,1254,381,1254,171,1195,,1081xe" fillcolor="#385b9a" strokeweight="0">
                  <v:path arrowok="t" o:connecttype="custom" o:connectlocs="0,602136;0,602136;98865,444500;359562,519140;402522,496860;402522,494632;318369,455640;30601,230605;30601,228377;337789,0;653803,76868;560823,241746;336612,179360;295418,199969;295418,202754;381925,241746;666750,466224;666750,469009;360739,698500;0,602136" o:connectangles="0,0,0,0,0,0,0,0,0,0,0,0,0,0,0,0,0,0,0,0"/>
                </v:shape>
                <v:shape id="Freeform 17" o:spid="_x0000_s1030" style="position:absolute;left:18662;top:18040;width:8052;height:9068;visibility:visible;mso-wrap-style:square;v-text-anchor:top" coordsize="136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" path="m882,1004r,l882,1000c882,881,796,785,682,785v-114,,-199,94,-199,215l483,1004v,121,85,215,199,215c796,1219,882,1125,882,1004r,xm,1011r,l,1006c,627,228,375,511,375v182,,283,79,360,164l871,r497,l1368,1601r-497,l871,1454v-81,87,-173,175,-355,175c226,1629,,1377,,1011xe" fillcolor="#385b9a" strokeweight="0">
                  <v:path arrowok="t" o:connecttype="custom" o:connectlocs="519129,558875;519129,558875;519129,556648;401413,436969;284285,556648;284285,558875;401413,678554;519129,558875;519129,558875;0,562771;0,562771;0,559988;300765,208743;512655,300033;512655,0;805180,0;805180,891194;512655,891194;512655,809367;303708,906780;0,562771" o:connectangles="0,0,0,0,0,0,0,0,0,0,0,0,0,0,0,0,0,0,0,0,0"/>
                  <o:lock v:ext="edit" verticies="t"/>
                </v:shape>
                <v:shape id="Freeform 18" o:spid="_x0000_s1031" style="position:absolute;left:4483;top:-6;width:8921;height:18624;visibility:visible;mso-wrap-style:square;v-text-anchor:top" coordsize="1515,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" path="m1515,r,l545,969c,1514,,2404,545,2949r,c773,3177,1063,3309,1363,3345l1515,xe" fillcolor="#385b9a" strokeweight="0">
                  <v:path arrowok="t" o:connecttype="custom" o:connectlocs="892175,0;892175,0;320947,539527;320947,1641967;320947,1641967;802663,1862455;892175,0" o:connectangles="0,0,0,0,0,0,0"/>
                </v:shape>
                <v:shape id="Freeform 19" o:spid="_x0000_s1032" style="position:absolute;left:13404;top:-6;width:8916;height:18617;visibility:visible;mso-wrap-style:square;v-text-anchor:top" coordsize="1514,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" path="m970,969r,l,,83,1647,709,1230,89,1770r13,271l883,1521,109,2194r12,243l1034,1829,129,2615r35,729c459,3305,745,3174,970,2949r,c1514,2404,1514,1514,970,969xe" fillcolor="#6ac22f" strokeweight="0">
                  <v:path arrowok="t" o:connecttype="custom" o:connectlocs="571198,539505;571198,539505;0,0;48876,916991;417505,684820;52409,985473;60064,1136356;519967,846839;64186,1221541;71253,1356835;608885,1018322;75963,1455939;96574,1861820;571198,1641898;571198,1641898;571198,539505" o:connectangles="0,0,0,0,0,0,0,0,0,0,0,0,0,0,0,0"/>
                </v:shape>
                <v:shape id="Freeform 20" o:spid="_x0000_s1033" style="position:absolute;top:27876;width:1466;height:1911;visibility:visible;mso-wrap-style:square;v-text-anchor:top" coordsize="24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" path="m141,154r,c215,170,249,197,249,248v,58,-47,95,-114,95c83,343,39,325,,290l23,262v34,31,68,47,114,47c182,309,211,286,211,252v,-31,-17,-49,-86,-64c48,172,13,147,13,92,13,38,59,,122,v49,,83,14,117,41l217,70c186,45,155,34,121,34,78,34,50,58,50,88v,32,17,50,91,66xe" fillcolor="#6ac22f" strokeweight="0">
                  <v:path arrowok="t" o:connecttype="custom" o:connectlocs="83063,85816;83063,85816;146685,138197;79528,191135;0,161601;13549,145998;80706,172189;124299,140426;73637,104762;7658,51267;71870,0;140794,22847;127834,39007;71281,18946;29455,49038;83063,85816" o:connectangles="0,0,0,0,0,0,0,0,0,0,0,0,0,0,0,0"/>
                </v:shape>
                <v:shape id="Freeform 21" o:spid="_x0000_s1034" style="position:absolute;left:1549;top:28371;width:1270;height:1416;visibility:visible;mso-wrap-style:square;v-text-anchor:top" coordsize="2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" path="m37,176r,c37,207,65,225,99,225v45,,82,-27,82,-66l181,135v-18,-5,-42,-11,-72,-11c63,124,37,144,37,176r,xm33,50r,l22,20c49,8,75,,111,v67,,105,34,105,99l216,249r-35,l181,212v-18,22,-46,42,-89,42c46,254,,229,,177,,125,43,97,105,97v31,,54,5,76,11l181,99c181,55,153,32,107,32,78,32,55,40,33,50xe" fillcolor="#6ac22f" strokeweight="0">
                  <v:path arrowok="t" o:connecttype="custom" o:connectlocs="21755,98120;21755,98120;58208,125438;106421,88643;106421,75263;64088,69130;21755,98120;21755,98120;19403,27875;19403,27875;12935,11150;65264,0;127000,55193;127000,138818;106421,138818;106421,118190;54093,141605;0,98678;61736,54078;106421,60210;106421,55193;62912,17840;19403,27875" o:connectangles="0,0,0,0,0,0,0,0,0,0,0,0,0,0,0,0,0,0,0,0,0,0,0"/>
                  <o:lock v:ext="edit" verticies="t"/>
                </v:shape>
                <v:shape id="Freeform 22" o:spid="_x0000_s1035" style="position:absolute;left:2927;top:27813;width:876;height:1943;visibility:visible;mso-wrap-style:square;v-text-anchor:top" coordsize="1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" path="m148,104r,l148,136r-77,l71,349r-37,l34,136,,136,,104r34,l34,82c34,29,61,,108,v17,,29,2,41,6l149,38c135,34,125,32,113,32,84,32,70,49,70,84r,20l148,104xe" fillcolor="#6ac22f" strokeweight="0">
                  <v:path arrowok="t" o:connecttype="custom" o:connectlocs="87042,57903;87042,57903;87042,75720;41757,75720;41757,194310;19996,194310;19996,75720;0,75720;0,57903;19996,57903;19996,45654;63517,0;87630,3341;87630,21157;66458,17816;41168,46768;41168,57903;87042,57903" o:connectangles="0,0,0,0,0,0,0,0,0,0,0,0,0,0,0,0,0,0"/>
                </v:shape>
                <v:shape id="Freeform 23" o:spid="_x0000_s1036" style="position:absolute;left:3848;top:28359;width:1365;height:1435;visibility:visible;mso-wrap-style:square;v-text-anchor:top" coordsize="23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" path="m195,115r,c191,70,166,31,117,31,74,31,41,67,37,115r158,l195,115xm123,225r,c157,225,181,211,201,190r23,21c199,238,169,257,122,257,55,257,,205,,128,,57,50,,117,v73,,115,58,115,130c232,134,232,137,232,142r-195,c42,195,80,225,123,225xe" fillcolor="#6ac22f" strokeweight="0">
                  <v:path arrowok="t" o:connecttype="custom" o:connectlocs="114752,64217;114752,64217;68851,17311;21773,64217;114752,64217;114752,64217;72382,125641;72382,125641;118282,106097;131817,117823;71793,143510;0,71476;68851,0;136525,72593;136525,79293;21773,79293;72382,125641" o:connectangles="0,0,0,0,0,0,0,0,0,0,0,0,0,0,0,0,0"/>
                  <o:lock v:ext="edit" verticies="t"/>
                </v:shape>
                <v:shape id="Freeform 24" o:spid="_x0000_s1037" style="position:absolute;left:5295;top:29476;width:350;height:603;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" path="m32,50r,l15,50,15,,59,r,43c59,81,42,100,6,108l,91c24,83,34,70,32,50xe" fillcolor="#6ac22f" strokeweight="0">
                  <v:path arrowok="t" o:connecttype="custom" o:connectlocs="18942,27928;18942,27928;8879,27928;8879,0;34925,0;34925,24018;3552,60325;0,50829;18942,27928" o:connectangles="0,0,0,0,0,0,0,0,0"/>
                </v:shape>
                <v:shape id="Freeform 25" o:spid="_x0000_s1038" style="position:absolute;left:6286;top:28359;width:1334;height:1435;visibility:visible;mso-wrap-style:square;v-text-anchor:top" coordsize="2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" path="m126,257r,c54,257,,198,,129,,59,54,,126,v47,,76,19,99,44l200,69c181,49,159,32,126,32,76,32,38,75,38,128v,54,39,96,90,96c159,224,184,208,203,187r23,22c202,237,172,257,126,257xe" fillcolor="#6ac22f" strokeweight="0">
                  <v:path arrowok="t" o:connecttype="custom" o:connectlocs="74346,143510;74346,143510;0,72034;74346,0;132760,24570;118009,38530;74346,17869;22422,71476;75526,125083;119779,104422;133350,116707;74346,143510" o:connectangles="0,0,0,0,0,0,0,0,0,0,0,0"/>
                </v:shape>
                <v:shape id="Freeform 26" o:spid="_x0000_s1039" style="position:absolute;left:7880;top:27825;width:222;height:1931;visibility:visible;mso-wrap-style:square;v-text-anchor:top" coordsize="3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" path="m,l,,37,r,347l,347,,xe" fillcolor="#6ac22f" strokeweight="0">
                  <v:path arrowok="t" o:connecttype="custom" o:connectlocs="0,0;0,0;22225,0;22225,193040;0,193040;0,0" o:connectangles="0,0,0,0,0,0"/>
                </v:shape>
                <v:shape id="Freeform 27" o:spid="_x0000_s1040" style="position:absolute;left:8280;top:28359;width:1372;height:1435;visibility:visible;mso-wrap-style:square;v-text-anchor:top" coordsize="2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" path="m196,115r,c192,70,166,31,117,31,75,31,42,67,38,115r158,l196,115xm124,225r,c158,225,182,211,202,190r22,21c200,238,170,257,123,257,56,257,,205,,128,,57,50,,118,v73,,115,58,115,130c233,134,233,137,233,142r-195,c43,195,81,225,124,225xe" fillcolor="#6ac22f" strokeweight="0">
                  <v:path arrowok="t" o:connecttype="custom" o:connectlocs="115379,64217;115379,64217;68874,17311;22369,64217;115379,64217;115379,64217;72995,125641;72995,125641;118911,106097;131862,117823;72406,143510;0,71476;69463,0;137160,72593;137160,79293;22369,79293;72995,125641" o:connectangles="0,0,0,0,0,0,0,0,0,0,0,0,0,0,0,0,0"/>
                  <o:lock v:ext="edit" verticies="t"/>
                </v:shape>
                <v:shape id="Freeform 28" o:spid="_x0000_s1041" style="position:absolute;left:9747;top:28371;width:1270;height:1416;visibility:visible;mso-wrap-style:square;v-text-anchor:top" coordsize="2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" path="m37,176r,c37,207,65,225,99,225v45,,82,-27,82,-66l181,135v-18,-5,-43,-11,-72,-11c62,124,37,144,37,176r,xm32,50r,l22,20c49,8,75,,111,v67,,104,34,104,99l215,249r-35,l180,212v-17,22,-45,42,-89,42c46,254,,229,,177,,125,42,97,105,97v31,,53,5,75,11l180,99c180,55,153,32,107,32,78,32,55,40,32,50xe" fillcolor="#6ac22f" strokeweight="0">
                  <v:path arrowok="t" o:connecttype="custom" o:connectlocs="21856,98120;21856,98120;58479,125438;106916,88643;106916,75263;64386,69130;21856,98120;21856,98120;18902,27875;18902,27875;12995,11150;65567,0;127000,55193;127000,138818;106326,138818;106326,118190;53753,141605;0,98678;62023,54078;106326,60210;106326,55193;63205,17840;18902,27875" o:connectangles="0,0,0,0,0,0,0,0,0,0,0,0,0,0,0,0,0,0,0,0,0,0,0"/>
                  <o:lock v:ext="edit" verticies="t"/>
                </v:shape>
                <v:shape id="Freeform 29" o:spid="_x0000_s1042" style="position:absolute;left:11252;top:28359;width:1263;height:1397;visibility:visible;mso-wrap-style:square;v-text-anchor:top" coordsize="2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" path="m37,251r,l,251,,5r37,l37,48c53,21,79,,121,v60,,94,40,94,98l215,251r-36,l179,107c179,62,154,33,111,33,68,33,37,64,37,110r,141xe" fillcolor="#6ac22f" strokeweight="0">
                  <v:path arrowok="t" o:connecttype="custom" o:connectlocs="21747,139700;21747,139700;0,139700;0,2783;21747,2783;21747,26716;71117,0;126365,54544;126365,139700;105206,139700;105206,59553;65240,18367;21747,61223;21747,139700" o:connectangles="0,0,0,0,0,0,0,0,0,0,0,0,0,0"/>
                </v:shape>
                <v:shape id="Freeform 30" o:spid="_x0000_s1043" style="position:absolute;left:13468;top:28384;width:2172;height:1384;visibility:visible;mso-wrap-style:square;v-text-anchor:top" coordsize="3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" path="m267,199r,l331,1r38,l283,249r-32,l185,55,118,249r-32,l,1r39,l104,199,170,r30,l267,199xe" fillcolor="#6ac22f" strokeweight="0">
                  <v:path arrowok="t" o:connecttype="custom" o:connectlocs="157139,110633;157139,110633;194806,556;217170,556;166556,138430;147723,138430;108879,30577;69447,138430;50614,138430;0,556;22953,556;61208,110633;100051,0;117707,0;157139,110633" o:connectangles="0,0,0,0,0,0,0,0,0,0,0,0,0,0,0"/>
                </v:shape>
                <v:shape id="Freeform 31" o:spid="_x0000_s1044" style="position:absolute;left:15614;top:28371;width:1270;height:1416;visibility:visible;mso-wrap-style:square;v-text-anchor:top" coordsize="2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" path="m37,176r,c37,207,66,225,99,225v45,,82,-27,82,-66l181,135v-18,-5,-42,-11,-72,-11c63,124,37,144,37,176r,xm33,50r,l22,20c49,8,76,,111,v67,,105,34,105,99l216,249r-35,l181,212v-17,22,-46,42,-89,42c46,254,,229,,177,,125,43,97,105,97v31,,54,5,76,11l181,99c181,55,154,32,107,32,78,32,56,40,33,50xe" fillcolor="#6ac22f" strokeweight="0">
                  <v:path arrowok="t" o:connecttype="custom" o:connectlocs="21755,98120;21755,98120;58208,125438;106421,88643;106421,75263;64088,69130;21755,98120;21755,98120;19403,27875;19403,27875;12935,11150;65264,0;127000,55193;127000,138818;106421,138818;106421,118190;54093,141605;0,98678;61736,54078;106421,60210;106421,55193;62912,17840;19403,27875" o:connectangles="0,0,0,0,0,0,0,0,0,0,0,0,0,0,0,0,0,0,0,0,0,0,0"/>
                  <o:lock v:ext="edit" verticies="t"/>
                </v:shape>
                <v:shape id="Freeform 32" o:spid="_x0000_s1045" style="position:absolute;left:17030;top:27978;width:870;height:1803;visibility:visible;mso-wrap-style:square;v-text-anchor:top" coordsize="14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" path="m70,250r,c70,280,87,291,112,291v12,,23,-2,35,-9l147,314v-12,6,-26,10,-44,10c64,324,34,305,34,255r,-148l,107,,74r34,l34,,70,r,74l148,74r,33l70,107r,143xe" fillcolor="#6ac22f" strokeweight="0">
                  <v:path arrowok="t" o:connecttype="custom" o:connectlocs="41146,139151;41146,139151;65834,161972;86407,156963;86407,174774;60544,180340;19985,141934;19985,59557;0,59557;0,41189;19985,41189;19985,0;41146,0;41146,41189;86995,41189;86995,59557;41146,59557;41146,139151" o:connectangles="0,0,0,0,0,0,0,0,0,0,0,0,0,0,0,0,0,0"/>
                </v:shape>
                <v:shape id="Freeform 33" o:spid="_x0000_s1046" style="position:absolute;left:17957;top:28359;width:1372;height:1435;visibility:visible;mso-wrap-style:square;v-text-anchor:top" coordsize="2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" path="m196,115r,c192,70,166,31,117,31,75,31,42,67,37,115r159,l196,115xm124,225r,c158,225,181,211,201,190r23,21c200,238,170,257,123,257,55,257,,205,,128,,57,50,,118,v73,,115,58,115,130c233,134,233,137,232,142r-195,c43,195,81,225,124,225xe" fillcolor="#6ac22f" strokeweight="0">
                  <v:path arrowok="t" o:connecttype="custom" o:connectlocs="115379,64217;115379,64217;68874,17311;21781,64217;115379,64217;115379,64217;72995,125641;72995,125641;118323,106097;131862,117823;72406,143510;0,71476;69463,0;137160,72593;136571,79293;21781,79293;72995,125641" o:connectangles="0,0,0,0,0,0,0,0,0,0,0,0,0,0,0,0,0"/>
                  <o:lock v:ext="edit" verticies="t"/>
                </v:shape>
                <v:shape id="Freeform 34" o:spid="_x0000_s1047" style="position:absolute;left:19532;top:28352;width:807;height:1404;visibility:visible;mso-wrap-style:square;v-text-anchor:top" coordsize="13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" path="m37,252r,l,252,,6r37,l37,70c55,29,91,,137,2r,39l135,41c81,41,37,80,37,154r,98xe" fillcolor="#6ac22f" strokeweight="0">
                  <v:path arrowok="t" o:connecttype="custom" o:connectlocs="21780,140335;21780,140335;0,140335;0,3341;21780,3341;21780,38982;80645,1114;80645,22832;79468,22832;21780,85760;21780,140335" o:connectangles="0,0,0,0,0,0,0,0,0,0,0"/>
                </v:shape>
                <v:shape id="Freeform 35" o:spid="_x0000_s1048" style="position:absolute;left:20434;top:28384;width:2172;height:1384;visibility:visible;mso-wrap-style:square;v-text-anchor:top" coordsize="3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" path="m267,199r,l331,1r38,l283,249r-32,l185,55,118,249r-32,l,1r39,l104,199,170,r30,l267,199xe" fillcolor="#6ac22f" strokeweight="0">
                  <v:path arrowok="t" o:connecttype="custom" o:connectlocs="157139,110633;157139,110633;194806,556;217170,556;166556,138430;147723,138430;108879,30577;69447,138430;50614,138430;0,556;22953,556;61208,110633;100051,0;117707,0;157139,110633" o:connectangles="0,0,0,0,0,0,0,0,0,0,0,0,0,0,0"/>
                </v:shape>
                <v:shape id="Freeform 36" o:spid="_x0000_s1049" style="position:absolute;left:22688;top:28371;width:1270;height:1416;visibility:visible;mso-wrap-style:square;v-text-anchor:top" coordsize="2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" path="m37,176r,c37,207,66,225,99,225v45,,82,-27,82,-66l181,135v-18,-5,-42,-11,-72,-11c63,124,37,144,37,176r,xm33,50r,l22,20c49,8,76,,111,v67,,105,34,105,99l216,249r-35,l181,212v-17,22,-46,42,-89,42c46,254,,229,,177,,125,43,97,105,97v32,,54,5,76,11l181,99c181,55,154,32,108,32,79,32,56,40,33,50xe" fillcolor="#6ac22f" strokeweight="0">
                  <v:path arrowok="t" o:connecttype="custom" o:connectlocs="21755,98120;21755,98120;58208,125438;106421,88643;106421,75263;64088,69130;21755,98120;21755,98120;19403,27875;19403,27875;12935,11150;65264,0;127000,55193;127000,138818;106421,138818;106421,118190;54093,141605;0,98678;61736,54078;106421,60210;106421,55193;63500,17840;19403,27875" o:connectangles="0,0,0,0,0,0,0,0,0,0,0,0,0,0,0,0,0,0,0,0,0,0,0"/>
                  <o:lock v:ext="edit" verticies="t"/>
                </v:shape>
                <v:shape id="Freeform 37" o:spid="_x0000_s1050" style="position:absolute;left:24104;top:28390;width:1454;height:1804;visibility:visible;mso-wrap-style:square;v-text-anchor:top" coordsize="2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" path="m144,254r,c123,305,100,324,62,324v-20,,-35,-5,-52,-13l23,282v11,6,22,9,38,9c83,291,97,280,111,245l,,40,r90,205l208,r39,l144,254xe" fillcolor="#6ac22f" strokeweight="0">
                  <v:path arrowok="t" o:connecttype="custom" o:connectlocs="84776,141378;84776,141378;36501,180340;5887,173104;13541,156963;35912,161972;65348,136368;0,0;23549,0;76534,114104;122455,0;145415,0;84776,141378" o:connectangles="0,0,0,0,0,0,0,0,0,0,0,0,0"/>
                </v:shape>
                <v:shape id="Freeform 38" o:spid="_x0000_s1051" style="position:absolute;left:25615;top:28365;width:1118;height:1422;visibility:visible;mso-wrap-style:square;v-text-anchor:top" coordsize="19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" path="m102,255r,c67,255,28,241,,219l19,192v27,20,56,32,85,32c134,224,155,209,155,185r,-1c155,159,126,150,94,141,55,130,12,116,12,71r,-1c12,28,47,,96,v30,,63,10,88,27l168,55c145,40,119,31,95,31,66,31,47,46,47,66r,1c47,91,78,100,111,110v38,11,79,26,79,70l190,181v,47,-39,74,-88,74xe" fillcolor="#6ac22f" strokeweight="0">
                  <v:path arrowok="t" o:connecttype="custom" o:connectlocs="59997,142240;59997,142240;0,122159;11176,107098;61174,124948;91173,103194;91173,102636;55292,78650;7059,39604;7059,39046;56468,0;108231,15061;98819,30679;55880,17292;27646,36815;27646,37373;65291,61358;111760,100405;111760,100963;59997,142240" o:connectangles="0,0,0,0,0,0,0,0,0,0,0,0,0,0,0,0,0,0,0,0"/>
                </v:shape>
              </v:group>
            </w:pict>
          </mc:Fallback>
        </mc:AlternateContent>
      </w:r>
    </w:p>
    <w:sectPr w:rsidR="00B359E3" w:rsidRPr="00B359E3" w:rsidSect="003C42BF">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35" w:rsidRDefault="00650035" w:rsidP="0004293F">
      <w:pPr>
        <w:spacing w:after="0"/>
      </w:pPr>
      <w:r>
        <w:separator/>
      </w:r>
    </w:p>
  </w:endnote>
  <w:endnote w:type="continuationSeparator" w:id="0">
    <w:p w:rsidR="00650035" w:rsidRDefault="00650035" w:rsidP="000429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5">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342960"/>
      <w:docPartObj>
        <w:docPartGallery w:val="Page Numbers (Bottom of Page)"/>
        <w:docPartUnique/>
      </w:docPartObj>
    </w:sdtPr>
    <w:sdtEndPr>
      <w:rPr>
        <w:noProof/>
      </w:rPr>
    </w:sdtEndPr>
    <w:sdtContent>
      <w:p w:rsidR="00650035" w:rsidRDefault="00650035">
        <w:pPr>
          <w:pStyle w:val="Footer"/>
          <w:jc w:val="right"/>
        </w:pPr>
        <w:r>
          <w:fldChar w:fldCharType="begin"/>
        </w:r>
        <w:r>
          <w:instrText xml:space="preserve"> PAGE   \* MERGEFORMAT </w:instrText>
        </w:r>
        <w:r>
          <w:fldChar w:fldCharType="separate"/>
        </w:r>
        <w:r w:rsidR="008409A9">
          <w:rPr>
            <w:noProof/>
          </w:rPr>
          <w:t>9</w:t>
        </w:r>
        <w:r>
          <w:rPr>
            <w:noProof/>
          </w:rPr>
          <w:fldChar w:fldCharType="end"/>
        </w:r>
      </w:p>
    </w:sdtContent>
  </w:sdt>
  <w:p w:rsidR="00650035" w:rsidRDefault="00650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785616"/>
      <w:docPartObj>
        <w:docPartGallery w:val="Page Numbers (Bottom of Page)"/>
        <w:docPartUnique/>
      </w:docPartObj>
    </w:sdtPr>
    <w:sdtEndPr>
      <w:rPr>
        <w:noProof/>
      </w:rPr>
    </w:sdtEndPr>
    <w:sdtContent>
      <w:p w:rsidR="00650035" w:rsidRDefault="00650035">
        <w:pPr>
          <w:pStyle w:val="Footer"/>
          <w:jc w:val="right"/>
        </w:pPr>
        <w:r>
          <w:fldChar w:fldCharType="begin"/>
        </w:r>
        <w:r>
          <w:instrText xml:space="preserve"> PAGE   \* MERGEFORMAT </w:instrText>
        </w:r>
        <w:r>
          <w:fldChar w:fldCharType="separate"/>
        </w:r>
        <w:r w:rsidR="008409A9">
          <w:rPr>
            <w:noProof/>
          </w:rPr>
          <w:t>25</w:t>
        </w:r>
        <w:r>
          <w:rPr>
            <w:noProof/>
          </w:rPr>
          <w:fldChar w:fldCharType="end"/>
        </w:r>
      </w:p>
    </w:sdtContent>
  </w:sdt>
  <w:p w:rsidR="00650035" w:rsidRDefault="00650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35" w:rsidRDefault="00650035" w:rsidP="0004293F">
      <w:pPr>
        <w:spacing w:after="0"/>
      </w:pPr>
      <w:r>
        <w:separator/>
      </w:r>
    </w:p>
  </w:footnote>
  <w:footnote w:type="continuationSeparator" w:id="0">
    <w:p w:rsidR="00650035" w:rsidRDefault="00650035" w:rsidP="0004293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03133"/>
    <w:multiLevelType w:val="hybridMultilevel"/>
    <w:tmpl w:val="124C573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15:restartNumberingAfterBreak="0">
    <w:nsid w:val="2B383C41"/>
    <w:multiLevelType w:val="hybridMultilevel"/>
    <w:tmpl w:val="7908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894671"/>
    <w:multiLevelType w:val="hybridMultilevel"/>
    <w:tmpl w:val="1C8C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A44EC"/>
    <w:multiLevelType w:val="hybridMultilevel"/>
    <w:tmpl w:val="AEA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F7D52"/>
    <w:multiLevelType w:val="hybridMultilevel"/>
    <w:tmpl w:val="AFB656CC"/>
    <w:lvl w:ilvl="0" w:tplc="DB722548">
      <w:numFmt w:val="bullet"/>
      <w:lvlText w:val=""/>
      <w:lvlJc w:val="left"/>
      <w:pPr>
        <w:ind w:left="720" w:hanging="360"/>
      </w:pPr>
      <w:rPr>
        <w:rFonts w:ascii="Arial" w:eastAsia="CIDFont+F5"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08"/>
    <w:rsid w:val="00005264"/>
    <w:rsid w:val="00012ECC"/>
    <w:rsid w:val="00014190"/>
    <w:rsid w:val="000219A9"/>
    <w:rsid w:val="00030D4F"/>
    <w:rsid w:val="00032493"/>
    <w:rsid w:val="00035C07"/>
    <w:rsid w:val="0003628D"/>
    <w:rsid w:val="0004293F"/>
    <w:rsid w:val="00042B2A"/>
    <w:rsid w:val="00044754"/>
    <w:rsid w:val="000537F9"/>
    <w:rsid w:val="00063A24"/>
    <w:rsid w:val="000709A3"/>
    <w:rsid w:val="0007199A"/>
    <w:rsid w:val="000752F6"/>
    <w:rsid w:val="0008029D"/>
    <w:rsid w:val="000809AE"/>
    <w:rsid w:val="000854EA"/>
    <w:rsid w:val="000913CA"/>
    <w:rsid w:val="000A60D6"/>
    <w:rsid w:val="000A7FC2"/>
    <w:rsid w:val="000B2ACD"/>
    <w:rsid w:val="000B64E7"/>
    <w:rsid w:val="000B6B88"/>
    <w:rsid w:val="000C02F4"/>
    <w:rsid w:val="000C53C9"/>
    <w:rsid w:val="000C6A82"/>
    <w:rsid w:val="000C714A"/>
    <w:rsid w:val="000D01E5"/>
    <w:rsid w:val="000D0295"/>
    <w:rsid w:val="000D781D"/>
    <w:rsid w:val="000E0CE9"/>
    <w:rsid w:val="000E0EF1"/>
    <w:rsid w:val="000E3E42"/>
    <w:rsid w:val="000E57BD"/>
    <w:rsid w:val="000E761A"/>
    <w:rsid w:val="000F40DA"/>
    <w:rsid w:val="000F4756"/>
    <w:rsid w:val="000F6DAA"/>
    <w:rsid w:val="00101F16"/>
    <w:rsid w:val="001151B1"/>
    <w:rsid w:val="00124AE2"/>
    <w:rsid w:val="00125EEB"/>
    <w:rsid w:val="00126465"/>
    <w:rsid w:val="00133BD2"/>
    <w:rsid w:val="00133C3A"/>
    <w:rsid w:val="001357BD"/>
    <w:rsid w:val="00141B1F"/>
    <w:rsid w:val="00141DA8"/>
    <w:rsid w:val="00142A1D"/>
    <w:rsid w:val="00144050"/>
    <w:rsid w:val="00144C79"/>
    <w:rsid w:val="001677A9"/>
    <w:rsid w:val="00180A85"/>
    <w:rsid w:val="00181FD4"/>
    <w:rsid w:val="0018493B"/>
    <w:rsid w:val="00187141"/>
    <w:rsid w:val="00196033"/>
    <w:rsid w:val="001972E9"/>
    <w:rsid w:val="001B0056"/>
    <w:rsid w:val="001B4179"/>
    <w:rsid w:val="001D012A"/>
    <w:rsid w:val="001D0D23"/>
    <w:rsid w:val="001D4E8F"/>
    <w:rsid w:val="001E6830"/>
    <w:rsid w:val="001F1064"/>
    <w:rsid w:val="00226C94"/>
    <w:rsid w:val="00231D78"/>
    <w:rsid w:val="00236618"/>
    <w:rsid w:val="0025019A"/>
    <w:rsid w:val="00253256"/>
    <w:rsid w:val="00254685"/>
    <w:rsid w:val="00256D09"/>
    <w:rsid w:val="00267EBB"/>
    <w:rsid w:val="0027075C"/>
    <w:rsid w:val="00272A56"/>
    <w:rsid w:val="002760F1"/>
    <w:rsid w:val="00281A53"/>
    <w:rsid w:val="0028701F"/>
    <w:rsid w:val="0029159D"/>
    <w:rsid w:val="002A1424"/>
    <w:rsid w:val="002A261B"/>
    <w:rsid w:val="002A6493"/>
    <w:rsid w:val="002B11CC"/>
    <w:rsid w:val="002B4E47"/>
    <w:rsid w:val="002D1EEF"/>
    <w:rsid w:val="002E29A6"/>
    <w:rsid w:val="002E4A94"/>
    <w:rsid w:val="002E569F"/>
    <w:rsid w:val="002F012B"/>
    <w:rsid w:val="002F18AF"/>
    <w:rsid w:val="002F5A63"/>
    <w:rsid w:val="0030157B"/>
    <w:rsid w:val="00302EFD"/>
    <w:rsid w:val="003057D3"/>
    <w:rsid w:val="00310A92"/>
    <w:rsid w:val="00312DA0"/>
    <w:rsid w:val="00314B81"/>
    <w:rsid w:val="003235A0"/>
    <w:rsid w:val="00325179"/>
    <w:rsid w:val="00325D34"/>
    <w:rsid w:val="00337200"/>
    <w:rsid w:val="00350076"/>
    <w:rsid w:val="003512C9"/>
    <w:rsid w:val="00352DC8"/>
    <w:rsid w:val="00356538"/>
    <w:rsid w:val="0035767F"/>
    <w:rsid w:val="00357C96"/>
    <w:rsid w:val="003705AB"/>
    <w:rsid w:val="0037305C"/>
    <w:rsid w:val="00373329"/>
    <w:rsid w:val="003808C0"/>
    <w:rsid w:val="00381F55"/>
    <w:rsid w:val="00385E7E"/>
    <w:rsid w:val="0039140B"/>
    <w:rsid w:val="0039281A"/>
    <w:rsid w:val="003941D7"/>
    <w:rsid w:val="0039550A"/>
    <w:rsid w:val="00395F9A"/>
    <w:rsid w:val="003A1F5E"/>
    <w:rsid w:val="003A4836"/>
    <w:rsid w:val="003B213B"/>
    <w:rsid w:val="003C06B8"/>
    <w:rsid w:val="003C42BF"/>
    <w:rsid w:val="003D0391"/>
    <w:rsid w:val="003D0F96"/>
    <w:rsid w:val="003D1C86"/>
    <w:rsid w:val="003D2913"/>
    <w:rsid w:val="003D4917"/>
    <w:rsid w:val="00410426"/>
    <w:rsid w:val="004129BF"/>
    <w:rsid w:val="0041328E"/>
    <w:rsid w:val="00413915"/>
    <w:rsid w:val="00413E5A"/>
    <w:rsid w:val="004215B4"/>
    <w:rsid w:val="004402E0"/>
    <w:rsid w:val="00440B5E"/>
    <w:rsid w:val="00445411"/>
    <w:rsid w:val="00447C6D"/>
    <w:rsid w:val="00450308"/>
    <w:rsid w:val="0045555C"/>
    <w:rsid w:val="0046260C"/>
    <w:rsid w:val="00471730"/>
    <w:rsid w:val="00475097"/>
    <w:rsid w:val="00480CCD"/>
    <w:rsid w:val="00480F6B"/>
    <w:rsid w:val="00482C9D"/>
    <w:rsid w:val="00484753"/>
    <w:rsid w:val="00486379"/>
    <w:rsid w:val="004A04B6"/>
    <w:rsid w:val="004A1458"/>
    <w:rsid w:val="004B12F0"/>
    <w:rsid w:val="004B7053"/>
    <w:rsid w:val="004C14A7"/>
    <w:rsid w:val="004C32F5"/>
    <w:rsid w:val="004C48E1"/>
    <w:rsid w:val="004C7466"/>
    <w:rsid w:val="004D400F"/>
    <w:rsid w:val="004F2FD6"/>
    <w:rsid w:val="00500F53"/>
    <w:rsid w:val="00505302"/>
    <w:rsid w:val="005160FC"/>
    <w:rsid w:val="005168CB"/>
    <w:rsid w:val="00516BCA"/>
    <w:rsid w:val="005173A4"/>
    <w:rsid w:val="0052013F"/>
    <w:rsid w:val="00520A2D"/>
    <w:rsid w:val="00521414"/>
    <w:rsid w:val="005247C1"/>
    <w:rsid w:val="005270D1"/>
    <w:rsid w:val="00531090"/>
    <w:rsid w:val="00531921"/>
    <w:rsid w:val="00540E48"/>
    <w:rsid w:val="005436D5"/>
    <w:rsid w:val="00547585"/>
    <w:rsid w:val="00556A87"/>
    <w:rsid w:val="00561749"/>
    <w:rsid w:val="00572B31"/>
    <w:rsid w:val="00575452"/>
    <w:rsid w:val="00585C16"/>
    <w:rsid w:val="005868B4"/>
    <w:rsid w:val="005871A0"/>
    <w:rsid w:val="00592968"/>
    <w:rsid w:val="00593695"/>
    <w:rsid w:val="005959DA"/>
    <w:rsid w:val="00595FCF"/>
    <w:rsid w:val="005A5891"/>
    <w:rsid w:val="005A6F37"/>
    <w:rsid w:val="005B1E8E"/>
    <w:rsid w:val="005B553F"/>
    <w:rsid w:val="005B5A3C"/>
    <w:rsid w:val="005B5AE0"/>
    <w:rsid w:val="005C1001"/>
    <w:rsid w:val="005D1849"/>
    <w:rsid w:val="005D3CDA"/>
    <w:rsid w:val="005D66B5"/>
    <w:rsid w:val="005E098E"/>
    <w:rsid w:val="005E7C7D"/>
    <w:rsid w:val="005F1E47"/>
    <w:rsid w:val="005F660F"/>
    <w:rsid w:val="005F6E31"/>
    <w:rsid w:val="005F7E49"/>
    <w:rsid w:val="00616764"/>
    <w:rsid w:val="00621E30"/>
    <w:rsid w:val="00622ED0"/>
    <w:rsid w:val="00623542"/>
    <w:rsid w:val="00623CD5"/>
    <w:rsid w:val="00625868"/>
    <w:rsid w:val="00627667"/>
    <w:rsid w:val="00627A3A"/>
    <w:rsid w:val="00627C40"/>
    <w:rsid w:val="00627CEC"/>
    <w:rsid w:val="00630E31"/>
    <w:rsid w:val="00631762"/>
    <w:rsid w:val="00633E19"/>
    <w:rsid w:val="0063572C"/>
    <w:rsid w:val="006367BB"/>
    <w:rsid w:val="00636C76"/>
    <w:rsid w:val="00637572"/>
    <w:rsid w:val="00642BA8"/>
    <w:rsid w:val="00646048"/>
    <w:rsid w:val="0064610E"/>
    <w:rsid w:val="00650035"/>
    <w:rsid w:val="0065728D"/>
    <w:rsid w:val="00662725"/>
    <w:rsid w:val="0066590C"/>
    <w:rsid w:val="006706EA"/>
    <w:rsid w:val="00672EAB"/>
    <w:rsid w:val="00673B34"/>
    <w:rsid w:val="00674D28"/>
    <w:rsid w:val="0068557A"/>
    <w:rsid w:val="00687B20"/>
    <w:rsid w:val="006930A2"/>
    <w:rsid w:val="006A08A7"/>
    <w:rsid w:val="006A1C13"/>
    <w:rsid w:val="006A64CF"/>
    <w:rsid w:val="006B16D6"/>
    <w:rsid w:val="006C0AD3"/>
    <w:rsid w:val="006C7A7E"/>
    <w:rsid w:val="006D62F7"/>
    <w:rsid w:val="006D656E"/>
    <w:rsid w:val="006E42BB"/>
    <w:rsid w:val="006E5B8C"/>
    <w:rsid w:val="006E6E08"/>
    <w:rsid w:val="006F333B"/>
    <w:rsid w:val="006F7610"/>
    <w:rsid w:val="0070304F"/>
    <w:rsid w:val="007100F2"/>
    <w:rsid w:val="0071167A"/>
    <w:rsid w:val="00711DF0"/>
    <w:rsid w:val="00712917"/>
    <w:rsid w:val="007138D8"/>
    <w:rsid w:val="00716F77"/>
    <w:rsid w:val="007223D4"/>
    <w:rsid w:val="00727AB3"/>
    <w:rsid w:val="0073033A"/>
    <w:rsid w:val="007323DF"/>
    <w:rsid w:val="00736B81"/>
    <w:rsid w:val="00740F7A"/>
    <w:rsid w:val="00756F56"/>
    <w:rsid w:val="007610AF"/>
    <w:rsid w:val="0076251C"/>
    <w:rsid w:val="00762B74"/>
    <w:rsid w:val="0077032E"/>
    <w:rsid w:val="00776C4B"/>
    <w:rsid w:val="00785610"/>
    <w:rsid w:val="007924B2"/>
    <w:rsid w:val="00796EF7"/>
    <w:rsid w:val="007B0172"/>
    <w:rsid w:val="007B4C73"/>
    <w:rsid w:val="007B73A8"/>
    <w:rsid w:val="007C333A"/>
    <w:rsid w:val="007D6101"/>
    <w:rsid w:val="007E43DE"/>
    <w:rsid w:val="007E4E61"/>
    <w:rsid w:val="007F4D31"/>
    <w:rsid w:val="00803ABD"/>
    <w:rsid w:val="00805230"/>
    <w:rsid w:val="00810752"/>
    <w:rsid w:val="00810EE8"/>
    <w:rsid w:val="008131A8"/>
    <w:rsid w:val="0081376D"/>
    <w:rsid w:val="0081489F"/>
    <w:rsid w:val="0082170E"/>
    <w:rsid w:val="00823AD0"/>
    <w:rsid w:val="00823AE6"/>
    <w:rsid w:val="0082470F"/>
    <w:rsid w:val="008331C3"/>
    <w:rsid w:val="008409A9"/>
    <w:rsid w:val="00845C2A"/>
    <w:rsid w:val="008468B2"/>
    <w:rsid w:val="00850AF9"/>
    <w:rsid w:val="00863DE2"/>
    <w:rsid w:val="00870A1F"/>
    <w:rsid w:val="00881C4A"/>
    <w:rsid w:val="008911B4"/>
    <w:rsid w:val="00892826"/>
    <w:rsid w:val="00892931"/>
    <w:rsid w:val="008977C0"/>
    <w:rsid w:val="008A4E1B"/>
    <w:rsid w:val="008A752A"/>
    <w:rsid w:val="008B1AA7"/>
    <w:rsid w:val="008B366F"/>
    <w:rsid w:val="008B3E20"/>
    <w:rsid w:val="008B7893"/>
    <w:rsid w:val="008C50BE"/>
    <w:rsid w:val="008C6C4C"/>
    <w:rsid w:val="008D0A03"/>
    <w:rsid w:val="008D3067"/>
    <w:rsid w:val="008D4168"/>
    <w:rsid w:val="008D4934"/>
    <w:rsid w:val="008D7159"/>
    <w:rsid w:val="00900CA2"/>
    <w:rsid w:val="0090348D"/>
    <w:rsid w:val="00905DEB"/>
    <w:rsid w:val="00907EBF"/>
    <w:rsid w:val="00912B3F"/>
    <w:rsid w:val="00921040"/>
    <w:rsid w:val="00932F73"/>
    <w:rsid w:val="0093315D"/>
    <w:rsid w:val="00935F5A"/>
    <w:rsid w:val="00935F92"/>
    <w:rsid w:val="00941B1D"/>
    <w:rsid w:val="009529FC"/>
    <w:rsid w:val="00956233"/>
    <w:rsid w:val="00960A23"/>
    <w:rsid w:val="00965905"/>
    <w:rsid w:val="009729DD"/>
    <w:rsid w:val="00977E1B"/>
    <w:rsid w:val="00981339"/>
    <w:rsid w:val="0098506F"/>
    <w:rsid w:val="00986DA0"/>
    <w:rsid w:val="00987131"/>
    <w:rsid w:val="0098719E"/>
    <w:rsid w:val="009964AF"/>
    <w:rsid w:val="00997F98"/>
    <w:rsid w:val="009A4EC2"/>
    <w:rsid w:val="009C4575"/>
    <w:rsid w:val="009C4871"/>
    <w:rsid w:val="009C601F"/>
    <w:rsid w:val="009D0311"/>
    <w:rsid w:val="009D4010"/>
    <w:rsid w:val="009D6FF0"/>
    <w:rsid w:val="009D791C"/>
    <w:rsid w:val="009F2462"/>
    <w:rsid w:val="00A06B35"/>
    <w:rsid w:val="00A14B0E"/>
    <w:rsid w:val="00A15585"/>
    <w:rsid w:val="00A164C7"/>
    <w:rsid w:val="00A20981"/>
    <w:rsid w:val="00A214B2"/>
    <w:rsid w:val="00A2178F"/>
    <w:rsid w:val="00A23447"/>
    <w:rsid w:val="00A32B3C"/>
    <w:rsid w:val="00A33C2C"/>
    <w:rsid w:val="00A34DBB"/>
    <w:rsid w:val="00A35806"/>
    <w:rsid w:val="00A5145B"/>
    <w:rsid w:val="00A52E0F"/>
    <w:rsid w:val="00A60ACC"/>
    <w:rsid w:val="00A702CB"/>
    <w:rsid w:val="00A75E24"/>
    <w:rsid w:val="00A86ABA"/>
    <w:rsid w:val="00A86EF8"/>
    <w:rsid w:val="00A96C8A"/>
    <w:rsid w:val="00A977F1"/>
    <w:rsid w:val="00A97979"/>
    <w:rsid w:val="00AA56C0"/>
    <w:rsid w:val="00AB6251"/>
    <w:rsid w:val="00AB638C"/>
    <w:rsid w:val="00AB7F90"/>
    <w:rsid w:val="00AC38F5"/>
    <w:rsid w:val="00AC52D0"/>
    <w:rsid w:val="00AD132D"/>
    <w:rsid w:val="00AE113D"/>
    <w:rsid w:val="00AE76E6"/>
    <w:rsid w:val="00AF1BED"/>
    <w:rsid w:val="00AF2F63"/>
    <w:rsid w:val="00AF4B61"/>
    <w:rsid w:val="00AF4BDA"/>
    <w:rsid w:val="00B02E90"/>
    <w:rsid w:val="00B15373"/>
    <w:rsid w:val="00B222E9"/>
    <w:rsid w:val="00B2436C"/>
    <w:rsid w:val="00B24575"/>
    <w:rsid w:val="00B25003"/>
    <w:rsid w:val="00B2513D"/>
    <w:rsid w:val="00B27146"/>
    <w:rsid w:val="00B311D0"/>
    <w:rsid w:val="00B33139"/>
    <w:rsid w:val="00B359E3"/>
    <w:rsid w:val="00B35F72"/>
    <w:rsid w:val="00B37301"/>
    <w:rsid w:val="00B40591"/>
    <w:rsid w:val="00B414DF"/>
    <w:rsid w:val="00B4438F"/>
    <w:rsid w:val="00B4656C"/>
    <w:rsid w:val="00B50ADD"/>
    <w:rsid w:val="00B51C00"/>
    <w:rsid w:val="00B51E6F"/>
    <w:rsid w:val="00B5210F"/>
    <w:rsid w:val="00B54DA7"/>
    <w:rsid w:val="00B65D3D"/>
    <w:rsid w:val="00B73865"/>
    <w:rsid w:val="00B7397F"/>
    <w:rsid w:val="00B804AD"/>
    <w:rsid w:val="00B93918"/>
    <w:rsid w:val="00B94FC7"/>
    <w:rsid w:val="00BA031E"/>
    <w:rsid w:val="00BA42CF"/>
    <w:rsid w:val="00BB1054"/>
    <w:rsid w:val="00BC20FB"/>
    <w:rsid w:val="00BC3590"/>
    <w:rsid w:val="00BC41B9"/>
    <w:rsid w:val="00BD6BB4"/>
    <w:rsid w:val="00BD6FCA"/>
    <w:rsid w:val="00BE11B0"/>
    <w:rsid w:val="00BE2C16"/>
    <w:rsid w:val="00BF2B00"/>
    <w:rsid w:val="00C073B6"/>
    <w:rsid w:val="00C138EB"/>
    <w:rsid w:val="00C17D28"/>
    <w:rsid w:val="00C21B5A"/>
    <w:rsid w:val="00C22DF4"/>
    <w:rsid w:val="00C245EA"/>
    <w:rsid w:val="00C26921"/>
    <w:rsid w:val="00C37A1F"/>
    <w:rsid w:val="00C40C6A"/>
    <w:rsid w:val="00C4137B"/>
    <w:rsid w:val="00C43E25"/>
    <w:rsid w:val="00C43E7C"/>
    <w:rsid w:val="00C44816"/>
    <w:rsid w:val="00C47869"/>
    <w:rsid w:val="00C50FA2"/>
    <w:rsid w:val="00C55716"/>
    <w:rsid w:val="00C635DE"/>
    <w:rsid w:val="00C7364B"/>
    <w:rsid w:val="00C73818"/>
    <w:rsid w:val="00C743BB"/>
    <w:rsid w:val="00C8096D"/>
    <w:rsid w:val="00C8186A"/>
    <w:rsid w:val="00C82E4F"/>
    <w:rsid w:val="00C835B1"/>
    <w:rsid w:val="00C850BC"/>
    <w:rsid w:val="00C94D42"/>
    <w:rsid w:val="00C95561"/>
    <w:rsid w:val="00CB0E1A"/>
    <w:rsid w:val="00CC6339"/>
    <w:rsid w:val="00CD3617"/>
    <w:rsid w:val="00CD5A5B"/>
    <w:rsid w:val="00CD6E51"/>
    <w:rsid w:val="00CE274D"/>
    <w:rsid w:val="00CE389B"/>
    <w:rsid w:val="00CE6B1A"/>
    <w:rsid w:val="00CF5FF8"/>
    <w:rsid w:val="00CF69AF"/>
    <w:rsid w:val="00CF72F4"/>
    <w:rsid w:val="00CF7D76"/>
    <w:rsid w:val="00D002FE"/>
    <w:rsid w:val="00D06773"/>
    <w:rsid w:val="00D16315"/>
    <w:rsid w:val="00D27676"/>
    <w:rsid w:val="00D32DA5"/>
    <w:rsid w:val="00D33E56"/>
    <w:rsid w:val="00D361CF"/>
    <w:rsid w:val="00D40FF0"/>
    <w:rsid w:val="00D41B7C"/>
    <w:rsid w:val="00D44162"/>
    <w:rsid w:val="00D54FD2"/>
    <w:rsid w:val="00D62599"/>
    <w:rsid w:val="00D63FB0"/>
    <w:rsid w:val="00D73F35"/>
    <w:rsid w:val="00D7655E"/>
    <w:rsid w:val="00D808E0"/>
    <w:rsid w:val="00D824BE"/>
    <w:rsid w:val="00D8384E"/>
    <w:rsid w:val="00D91630"/>
    <w:rsid w:val="00D93587"/>
    <w:rsid w:val="00D94124"/>
    <w:rsid w:val="00DA303E"/>
    <w:rsid w:val="00DA4811"/>
    <w:rsid w:val="00DA5AD1"/>
    <w:rsid w:val="00DB0CA6"/>
    <w:rsid w:val="00DB1DD9"/>
    <w:rsid w:val="00DB26BB"/>
    <w:rsid w:val="00DB737D"/>
    <w:rsid w:val="00DC2E0E"/>
    <w:rsid w:val="00DC4909"/>
    <w:rsid w:val="00DD287A"/>
    <w:rsid w:val="00DD73B9"/>
    <w:rsid w:val="00DE065B"/>
    <w:rsid w:val="00DE0CC4"/>
    <w:rsid w:val="00DE27FB"/>
    <w:rsid w:val="00DE3A3E"/>
    <w:rsid w:val="00DF3316"/>
    <w:rsid w:val="00DF6BE9"/>
    <w:rsid w:val="00E10730"/>
    <w:rsid w:val="00E12A4F"/>
    <w:rsid w:val="00E20797"/>
    <w:rsid w:val="00E24FA7"/>
    <w:rsid w:val="00E30062"/>
    <w:rsid w:val="00E3639C"/>
    <w:rsid w:val="00E40DA5"/>
    <w:rsid w:val="00E4771A"/>
    <w:rsid w:val="00E47938"/>
    <w:rsid w:val="00E54C14"/>
    <w:rsid w:val="00E55A51"/>
    <w:rsid w:val="00E562CD"/>
    <w:rsid w:val="00E56F36"/>
    <w:rsid w:val="00E607FF"/>
    <w:rsid w:val="00E649D8"/>
    <w:rsid w:val="00E7055D"/>
    <w:rsid w:val="00E81207"/>
    <w:rsid w:val="00E82A2A"/>
    <w:rsid w:val="00E842EE"/>
    <w:rsid w:val="00E949F5"/>
    <w:rsid w:val="00E95332"/>
    <w:rsid w:val="00E9575C"/>
    <w:rsid w:val="00EB26CA"/>
    <w:rsid w:val="00EC010C"/>
    <w:rsid w:val="00EC07D4"/>
    <w:rsid w:val="00ED797F"/>
    <w:rsid w:val="00EE2D0D"/>
    <w:rsid w:val="00EF3FB0"/>
    <w:rsid w:val="00EF5D1E"/>
    <w:rsid w:val="00F00322"/>
    <w:rsid w:val="00F04B71"/>
    <w:rsid w:val="00F07F40"/>
    <w:rsid w:val="00F11B33"/>
    <w:rsid w:val="00F16A13"/>
    <w:rsid w:val="00F17A9E"/>
    <w:rsid w:val="00F207A3"/>
    <w:rsid w:val="00F26753"/>
    <w:rsid w:val="00F31C83"/>
    <w:rsid w:val="00F3442C"/>
    <w:rsid w:val="00F36142"/>
    <w:rsid w:val="00F47238"/>
    <w:rsid w:val="00F502B9"/>
    <w:rsid w:val="00F56366"/>
    <w:rsid w:val="00F56D8F"/>
    <w:rsid w:val="00F61FAB"/>
    <w:rsid w:val="00F63234"/>
    <w:rsid w:val="00F638DD"/>
    <w:rsid w:val="00F6481F"/>
    <w:rsid w:val="00F64F5B"/>
    <w:rsid w:val="00F84471"/>
    <w:rsid w:val="00F84547"/>
    <w:rsid w:val="00F85A37"/>
    <w:rsid w:val="00F861F5"/>
    <w:rsid w:val="00F864ED"/>
    <w:rsid w:val="00F93349"/>
    <w:rsid w:val="00F94959"/>
    <w:rsid w:val="00F951A7"/>
    <w:rsid w:val="00F9630B"/>
    <w:rsid w:val="00FA080E"/>
    <w:rsid w:val="00FA0C01"/>
    <w:rsid w:val="00FA3C8E"/>
    <w:rsid w:val="00FA5380"/>
    <w:rsid w:val="00FB4F61"/>
    <w:rsid w:val="00FB55B0"/>
    <w:rsid w:val="00FB70D7"/>
    <w:rsid w:val="00FC6E9A"/>
    <w:rsid w:val="00FC7AD4"/>
    <w:rsid w:val="00FE15E6"/>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0DA3"/>
  <w15:chartTrackingRefBased/>
  <w15:docId w15:val="{3DB7A5DF-10D7-44B8-83B1-BAFC82EB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818"/>
    <w:pPr>
      <w:spacing w:after="120"/>
      <w:jc w:val="both"/>
    </w:pPr>
    <w:rPr>
      <w:sz w:val="20"/>
      <w:szCs w:val="20"/>
    </w:rPr>
  </w:style>
  <w:style w:type="paragraph" w:styleId="Heading1">
    <w:name w:val="heading 1"/>
    <w:basedOn w:val="Normal"/>
    <w:next w:val="Normal"/>
    <w:link w:val="Heading1Char"/>
    <w:uiPriority w:val="9"/>
    <w:qFormat/>
    <w:rsid w:val="00FC7AD4"/>
    <w:pPr>
      <w:keepNext/>
      <w:keepLines/>
      <w:spacing w:before="240" w:after="0"/>
      <w:outlineLvl w:val="0"/>
    </w:pPr>
    <w:rPr>
      <w:rFonts w:ascii="Arial" w:eastAsiaTheme="majorEastAsia" w:hAnsi="Arial" w:cstheme="majorBidi"/>
      <w:b/>
      <w:i/>
      <w:color w:val="365F91"/>
      <w:sz w:val="28"/>
      <w:szCs w:val="32"/>
    </w:rPr>
  </w:style>
  <w:style w:type="paragraph" w:styleId="Heading2">
    <w:name w:val="heading 2"/>
    <w:basedOn w:val="Normal"/>
    <w:next w:val="Normal"/>
    <w:link w:val="Heading2Char"/>
    <w:uiPriority w:val="9"/>
    <w:unhideWhenUsed/>
    <w:qFormat/>
    <w:rsid w:val="00FC7AD4"/>
    <w:pPr>
      <w:keepNext/>
      <w:keepLines/>
      <w:spacing w:before="40" w:after="0"/>
      <w:outlineLvl w:val="1"/>
    </w:pPr>
    <w:rPr>
      <w:rFonts w:ascii="Arial" w:eastAsiaTheme="majorEastAsia" w:hAnsi="Arial" w:cstheme="majorBidi"/>
      <w:b/>
      <w:color w:val="77BD43"/>
      <w:sz w:val="26"/>
      <w:szCs w:val="26"/>
    </w:rPr>
  </w:style>
  <w:style w:type="paragraph" w:styleId="Heading3">
    <w:name w:val="heading 3"/>
    <w:basedOn w:val="Normal"/>
    <w:next w:val="Normal"/>
    <w:link w:val="Heading3Char"/>
    <w:uiPriority w:val="9"/>
    <w:unhideWhenUsed/>
    <w:qFormat/>
    <w:rsid w:val="00C37A1F"/>
    <w:pPr>
      <w:keepNext/>
      <w:keepLines/>
      <w:spacing w:before="40" w:after="0"/>
      <w:outlineLvl w:val="2"/>
    </w:pPr>
    <w:rPr>
      <w:rFonts w:asciiTheme="majorHAnsi" w:eastAsiaTheme="majorEastAsia" w:hAnsiTheme="majorHAnsi" w:cstheme="majorBidi"/>
      <w:b/>
      <w:i/>
      <w:color w:val="70AD47" w:themeColor="accent6"/>
      <w:sz w:val="24"/>
      <w:szCs w:val="24"/>
    </w:rPr>
  </w:style>
  <w:style w:type="paragraph" w:styleId="Heading4">
    <w:name w:val="heading 4"/>
    <w:basedOn w:val="Normal"/>
    <w:next w:val="Normal"/>
    <w:link w:val="Heading4Char"/>
    <w:uiPriority w:val="9"/>
    <w:unhideWhenUsed/>
    <w:qFormat/>
    <w:rsid w:val="00FC7AD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C7AD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6E08"/>
    <w:rPr>
      <w:rFonts w:eastAsiaTheme="minorEastAsia"/>
    </w:rPr>
  </w:style>
  <w:style w:type="character" w:customStyle="1" w:styleId="NoSpacingChar">
    <w:name w:val="No Spacing Char"/>
    <w:basedOn w:val="DefaultParagraphFont"/>
    <w:link w:val="NoSpacing"/>
    <w:uiPriority w:val="1"/>
    <w:rsid w:val="006E6E08"/>
    <w:rPr>
      <w:rFonts w:eastAsiaTheme="minorEastAsia"/>
    </w:rPr>
  </w:style>
  <w:style w:type="table" w:styleId="GridTable4-Accent1">
    <w:name w:val="Grid Table 4 Accent 1"/>
    <w:basedOn w:val="TableNormal"/>
    <w:uiPriority w:val="49"/>
    <w:rsid w:val="006E6E08"/>
    <w:rPr>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C37A1F"/>
    <w:rPr>
      <w:rFonts w:asciiTheme="majorHAnsi" w:eastAsiaTheme="majorEastAsia" w:hAnsiTheme="majorHAnsi" w:cstheme="majorBidi"/>
      <w:b/>
      <w:i/>
      <w:color w:val="70AD47" w:themeColor="accent6"/>
      <w:sz w:val="24"/>
      <w:szCs w:val="24"/>
    </w:rPr>
  </w:style>
  <w:style w:type="character" w:customStyle="1" w:styleId="Heading1Char">
    <w:name w:val="Heading 1 Char"/>
    <w:basedOn w:val="DefaultParagraphFont"/>
    <w:link w:val="Heading1"/>
    <w:uiPriority w:val="9"/>
    <w:rsid w:val="00FC7AD4"/>
    <w:rPr>
      <w:rFonts w:ascii="Arial" w:eastAsiaTheme="majorEastAsia" w:hAnsi="Arial" w:cstheme="majorBidi"/>
      <w:b/>
      <w:i/>
      <w:color w:val="365F91"/>
      <w:sz w:val="28"/>
      <w:szCs w:val="32"/>
    </w:rPr>
  </w:style>
  <w:style w:type="paragraph" w:styleId="TOCHeading">
    <w:name w:val="TOC Heading"/>
    <w:basedOn w:val="Heading1"/>
    <w:next w:val="Normal"/>
    <w:uiPriority w:val="39"/>
    <w:unhideWhenUsed/>
    <w:qFormat/>
    <w:rsid w:val="00B93918"/>
    <w:pPr>
      <w:spacing w:line="259" w:lineRule="auto"/>
      <w:jc w:val="left"/>
      <w:outlineLvl w:val="9"/>
    </w:pPr>
  </w:style>
  <w:style w:type="character" w:customStyle="1" w:styleId="Heading2Char">
    <w:name w:val="Heading 2 Char"/>
    <w:basedOn w:val="DefaultParagraphFont"/>
    <w:link w:val="Heading2"/>
    <w:uiPriority w:val="9"/>
    <w:rsid w:val="00FC7AD4"/>
    <w:rPr>
      <w:rFonts w:ascii="Arial" w:eastAsiaTheme="majorEastAsia" w:hAnsi="Arial" w:cstheme="majorBidi"/>
      <w:b/>
      <w:color w:val="77BD43"/>
      <w:sz w:val="26"/>
      <w:szCs w:val="26"/>
    </w:rPr>
  </w:style>
  <w:style w:type="paragraph" w:styleId="TOC1">
    <w:name w:val="toc 1"/>
    <w:basedOn w:val="Normal"/>
    <w:next w:val="Normal"/>
    <w:autoRedefine/>
    <w:uiPriority w:val="39"/>
    <w:unhideWhenUsed/>
    <w:rsid w:val="005160FC"/>
    <w:pPr>
      <w:tabs>
        <w:tab w:val="right" w:leader="dot" w:pos="9350"/>
      </w:tabs>
      <w:spacing w:after="100"/>
    </w:pPr>
    <w:rPr>
      <w:rFonts w:ascii="Arial" w:hAnsi="Arial" w:cs="Arial"/>
      <w:noProof/>
    </w:rPr>
  </w:style>
  <w:style w:type="paragraph" w:styleId="BalloonText">
    <w:name w:val="Balloon Text"/>
    <w:basedOn w:val="Normal"/>
    <w:link w:val="BalloonTextChar"/>
    <w:uiPriority w:val="99"/>
    <w:semiHidden/>
    <w:unhideWhenUsed/>
    <w:rsid w:val="00EB26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6CA"/>
    <w:rPr>
      <w:rFonts w:ascii="Segoe UI" w:hAnsi="Segoe UI" w:cs="Segoe UI"/>
      <w:sz w:val="18"/>
      <w:szCs w:val="18"/>
    </w:rPr>
  </w:style>
  <w:style w:type="paragraph" w:styleId="TOC2">
    <w:name w:val="toc 2"/>
    <w:basedOn w:val="Normal"/>
    <w:next w:val="Normal"/>
    <w:autoRedefine/>
    <w:uiPriority w:val="39"/>
    <w:unhideWhenUsed/>
    <w:rsid w:val="00187141"/>
    <w:pPr>
      <w:spacing w:after="100" w:line="259" w:lineRule="auto"/>
      <w:ind w:left="220"/>
      <w:jc w:val="left"/>
    </w:pPr>
    <w:rPr>
      <w:rFonts w:eastAsiaTheme="minorEastAsia" w:cs="Times New Roman"/>
      <w:sz w:val="22"/>
      <w:szCs w:val="22"/>
    </w:rPr>
  </w:style>
  <w:style w:type="paragraph" w:styleId="TOC3">
    <w:name w:val="toc 3"/>
    <w:basedOn w:val="Normal"/>
    <w:next w:val="Normal"/>
    <w:autoRedefine/>
    <w:uiPriority w:val="39"/>
    <w:unhideWhenUsed/>
    <w:rsid w:val="00187141"/>
    <w:pPr>
      <w:spacing w:after="100" w:line="259" w:lineRule="auto"/>
      <w:ind w:left="440"/>
      <w:jc w:val="left"/>
    </w:pPr>
    <w:rPr>
      <w:rFonts w:eastAsiaTheme="minorEastAsia" w:cs="Times New Roman"/>
      <w:sz w:val="22"/>
      <w:szCs w:val="22"/>
    </w:rPr>
  </w:style>
  <w:style w:type="paragraph" w:styleId="Header">
    <w:name w:val="header"/>
    <w:basedOn w:val="Normal"/>
    <w:link w:val="HeaderChar"/>
    <w:uiPriority w:val="99"/>
    <w:unhideWhenUsed/>
    <w:rsid w:val="0004293F"/>
    <w:pPr>
      <w:tabs>
        <w:tab w:val="center" w:pos="4680"/>
        <w:tab w:val="right" w:pos="9360"/>
      </w:tabs>
      <w:spacing w:after="0"/>
    </w:pPr>
  </w:style>
  <w:style w:type="character" w:customStyle="1" w:styleId="HeaderChar">
    <w:name w:val="Header Char"/>
    <w:basedOn w:val="DefaultParagraphFont"/>
    <w:link w:val="Header"/>
    <w:uiPriority w:val="99"/>
    <w:rsid w:val="0004293F"/>
    <w:rPr>
      <w:sz w:val="20"/>
      <w:szCs w:val="20"/>
    </w:rPr>
  </w:style>
  <w:style w:type="paragraph" w:styleId="Footer">
    <w:name w:val="footer"/>
    <w:basedOn w:val="Normal"/>
    <w:link w:val="FooterChar"/>
    <w:uiPriority w:val="99"/>
    <w:unhideWhenUsed/>
    <w:rsid w:val="0004293F"/>
    <w:pPr>
      <w:tabs>
        <w:tab w:val="center" w:pos="4680"/>
        <w:tab w:val="right" w:pos="9360"/>
      </w:tabs>
      <w:spacing w:after="0"/>
    </w:pPr>
  </w:style>
  <w:style w:type="character" w:customStyle="1" w:styleId="FooterChar">
    <w:name w:val="Footer Char"/>
    <w:basedOn w:val="DefaultParagraphFont"/>
    <w:link w:val="Footer"/>
    <w:uiPriority w:val="99"/>
    <w:rsid w:val="0004293F"/>
    <w:rPr>
      <w:sz w:val="20"/>
      <w:szCs w:val="20"/>
    </w:rPr>
  </w:style>
  <w:style w:type="paragraph" w:styleId="ListParagraph">
    <w:name w:val="List Paragraph"/>
    <w:basedOn w:val="Normal"/>
    <w:uiPriority w:val="34"/>
    <w:qFormat/>
    <w:rsid w:val="00B54DA7"/>
    <w:pPr>
      <w:ind w:left="720"/>
      <w:contextualSpacing/>
    </w:pPr>
  </w:style>
  <w:style w:type="character" w:styleId="Hyperlink">
    <w:name w:val="Hyperlink"/>
    <w:basedOn w:val="DefaultParagraphFont"/>
    <w:uiPriority w:val="99"/>
    <w:unhideWhenUsed/>
    <w:rsid w:val="006A64CF"/>
    <w:rPr>
      <w:color w:val="0563C1" w:themeColor="hyperlink"/>
      <w:u w:val="single"/>
    </w:rPr>
  </w:style>
  <w:style w:type="character" w:customStyle="1" w:styleId="Heading4Char">
    <w:name w:val="Heading 4 Char"/>
    <w:basedOn w:val="DefaultParagraphFont"/>
    <w:link w:val="Heading4"/>
    <w:uiPriority w:val="9"/>
    <w:rsid w:val="00FC7AD4"/>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rsid w:val="00FC7AD4"/>
    <w:rPr>
      <w:rFonts w:asciiTheme="majorHAnsi" w:eastAsiaTheme="majorEastAsia" w:hAnsiTheme="majorHAnsi" w:cstheme="majorBidi"/>
      <w:color w:val="2E74B5" w:themeColor="accent1" w:themeShade="BF"/>
      <w:sz w:val="20"/>
      <w:szCs w:val="20"/>
    </w:rPr>
  </w:style>
  <w:style w:type="paragraph" w:styleId="BodyText">
    <w:name w:val="Body Text"/>
    <w:basedOn w:val="Normal"/>
    <w:link w:val="BodyTextChar"/>
    <w:rsid w:val="00E12A4F"/>
    <w:pPr>
      <w:spacing w:after="0"/>
      <w:jc w:val="left"/>
    </w:pPr>
    <w:rPr>
      <w:rFonts w:ascii="Times New Roman" w:eastAsia="Times New Roman" w:hAnsi="Times New Roman" w:cs="Times New Roman"/>
      <w:sz w:val="24"/>
    </w:rPr>
  </w:style>
  <w:style w:type="character" w:customStyle="1" w:styleId="BodyTextChar">
    <w:name w:val="Body Text Char"/>
    <w:basedOn w:val="DefaultParagraphFont"/>
    <w:link w:val="BodyText"/>
    <w:rsid w:val="00E12A4F"/>
    <w:rPr>
      <w:rFonts w:ascii="Times New Roman" w:eastAsia="Times New Roman" w:hAnsi="Times New Roman" w:cs="Times New Roman"/>
      <w:sz w:val="24"/>
      <w:szCs w:val="20"/>
    </w:rPr>
  </w:style>
  <w:style w:type="paragraph" w:customStyle="1" w:styleId="Default">
    <w:name w:val="Default"/>
    <w:rsid w:val="00E12A4F"/>
    <w:pPr>
      <w:autoSpaceDE w:val="0"/>
      <w:autoSpaceDN w:val="0"/>
      <w:adjustRightInd w:val="0"/>
    </w:pPr>
    <w:rPr>
      <w:rFonts w:ascii="Arial" w:eastAsia="MS Mincho" w:hAnsi="Arial" w:cs="Arial"/>
      <w:color w:val="000000"/>
      <w:sz w:val="24"/>
      <w:szCs w:val="24"/>
    </w:rPr>
  </w:style>
  <w:style w:type="paragraph" w:styleId="NormalWeb">
    <w:name w:val="Normal (Web)"/>
    <w:basedOn w:val="Normal"/>
    <w:uiPriority w:val="99"/>
    <w:semiHidden/>
    <w:unhideWhenUsed/>
    <w:rsid w:val="009C48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52294">
      <w:bodyDiv w:val="1"/>
      <w:marLeft w:val="0"/>
      <w:marRight w:val="0"/>
      <w:marTop w:val="0"/>
      <w:marBottom w:val="0"/>
      <w:divBdr>
        <w:top w:val="none" w:sz="0" w:space="0" w:color="auto"/>
        <w:left w:val="none" w:sz="0" w:space="0" w:color="auto"/>
        <w:bottom w:val="none" w:sz="0" w:space="0" w:color="auto"/>
        <w:right w:val="none" w:sz="0" w:space="0" w:color="auto"/>
      </w:divBdr>
    </w:div>
    <w:div w:id="155537460">
      <w:bodyDiv w:val="1"/>
      <w:marLeft w:val="0"/>
      <w:marRight w:val="0"/>
      <w:marTop w:val="0"/>
      <w:marBottom w:val="0"/>
      <w:divBdr>
        <w:top w:val="none" w:sz="0" w:space="0" w:color="auto"/>
        <w:left w:val="none" w:sz="0" w:space="0" w:color="auto"/>
        <w:bottom w:val="none" w:sz="0" w:space="0" w:color="auto"/>
        <w:right w:val="none" w:sz="0" w:space="0" w:color="auto"/>
      </w:divBdr>
    </w:div>
    <w:div w:id="205021409">
      <w:bodyDiv w:val="1"/>
      <w:marLeft w:val="0"/>
      <w:marRight w:val="0"/>
      <w:marTop w:val="0"/>
      <w:marBottom w:val="0"/>
      <w:divBdr>
        <w:top w:val="none" w:sz="0" w:space="0" w:color="auto"/>
        <w:left w:val="none" w:sz="0" w:space="0" w:color="auto"/>
        <w:bottom w:val="none" w:sz="0" w:space="0" w:color="auto"/>
        <w:right w:val="none" w:sz="0" w:space="0" w:color="auto"/>
      </w:divBdr>
    </w:div>
    <w:div w:id="265968759">
      <w:bodyDiv w:val="1"/>
      <w:marLeft w:val="0"/>
      <w:marRight w:val="0"/>
      <w:marTop w:val="0"/>
      <w:marBottom w:val="0"/>
      <w:divBdr>
        <w:top w:val="none" w:sz="0" w:space="0" w:color="auto"/>
        <w:left w:val="none" w:sz="0" w:space="0" w:color="auto"/>
        <w:bottom w:val="none" w:sz="0" w:space="0" w:color="auto"/>
        <w:right w:val="none" w:sz="0" w:space="0" w:color="auto"/>
      </w:divBdr>
    </w:div>
    <w:div w:id="294338891">
      <w:bodyDiv w:val="1"/>
      <w:marLeft w:val="0"/>
      <w:marRight w:val="0"/>
      <w:marTop w:val="0"/>
      <w:marBottom w:val="0"/>
      <w:divBdr>
        <w:top w:val="none" w:sz="0" w:space="0" w:color="auto"/>
        <w:left w:val="none" w:sz="0" w:space="0" w:color="auto"/>
        <w:bottom w:val="none" w:sz="0" w:space="0" w:color="auto"/>
        <w:right w:val="none" w:sz="0" w:space="0" w:color="auto"/>
      </w:divBdr>
    </w:div>
    <w:div w:id="304505177">
      <w:bodyDiv w:val="1"/>
      <w:marLeft w:val="0"/>
      <w:marRight w:val="0"/>
      <w:marTop w:val="0"/>
      <w:marBottom w:val="0"/>
      <w:divBdr>
        <w:top w:val="none" w:sz="0" w:space="0" w:color="auto"/>
        <w:left w:val="none" w:sz="0" w:space="0" w:color="auto"/>
        <w:bottom w:val="none" w:sz="0" w:space="0" w:color="auto"/>
        <w:right w:val="none" w:sz="0" w:space="0" w:color="auto"/>
      </w:divBdr>
    </w:div>
    <w:div w:id="493837637">
      <w:bodyDiv w:val="1"/>
      <w:marLeft w:val="0"/>
      <w:marRight w:val="0"/>
      <w:marTop w:val="0"/>
      <w:marBottom w:val="0"/>
      <w:divBdr>
        <w:top w:val="none" w:sz="0" w:space="0" w:color="auto"/>
        <w:left w:val="none" w:sz="0" w:space="0" w:color="auto"/>
        <w:bottom w:val="none" w:sz="0" w:space="0" w:color="auto"/>
        <w:right w:val="none" w:sz="0" w:space="0" w:color="auto"/>
      </w:divBdr>
    </w:div>
    <w:div w:id="666323823">
      <w:bodyDiv w:val="1"/>
      <w:marLeft w:val="0"/>
      <w:marRight w:val="0"/>
      <w:marTop w:val="0"/>
      <w:marBottom w:val="0"/>
      <w:divBdr>
        <w:top w:val="none" w:sz="0" w:space="0" w:color="auto"/>
        <w:left w:val="none" w:sz="0" w:space="0" w:color="auto"/>
        <w:bottom w:val="none" w:sz="0" w:space="0" w:color="auto"/>
        <w:right w:val="none" w:sz="0" w:space="0" w:color="auto"/>
      </w:divBdr>
    </w:div>
    <w:div w:id="673144583">
      <w:bodyDiv w:val="1"/>
      <w:marLeft w:val="0"/>
      <w:marRight w:val="0"/>
      <w:marTop w:val="0"/>
      <w:marBottom w:val="0"/>
      <w:divBdr>
        <w:top w:val="none" w:sz="0" w:space="0" w:color="auto"/>
        <w:left w:val="none" w:sz="0" w:space="0" w:color="auto"/>
        <w:bottom w:val="none" w:sz="0" w:space="0" w:color="auto"/>
        <w:right w:val="none" w:sz="0" w:space="0" w:color="auto"/>
      </w:divBdr>
    </w:div>
    <w:div w:id="726226249">
      <w:bodyDiv w:val="1"/>
      <w:marLeft w:val="0"/>
      <w:marRight w:val="0"/>
      <w:marTop w:val="0"/>
      <w:marBottom w:val="0"/>
      <w:divBdr>
        <w:top w:val="none" w:sz="0" w:space="0" w:color="auto"/>
        <w:left w:val="none" w:sz="0" w:space="0" w:color="auto"/>
        <w:bottom w:val="none" w:sz="0" w:space="0" w:color="auto"/>
        <w:right w:val="none" w:sz="0" w:space="0" w:color="auto"/>
      </w:divBdr>
    </w:div>
    <w:div w:id="893269790">
      <w:bodyDiv w:val="1"/>
      <w:marLeft w:val="0"/>
      <w:marRight w:val="0"/>
      <w:marTop w:val="0"/>
      <w:marBottom w:val="0"/>
      <w:divBdr>
        <w:top w:val="none" w:sz="0" w:space="0" w:color="auto"/>
        <w:left w:val="none" w:sz="0" w:space="0" w:color="auto"/>
        <w:bottom w:val="none" w:sz="0" w:space="0" w:color="auto"/>
        <w:right w:val="none" w:sz="0" w:space="0" w:color="auto"/>
      </w:divBdr>
    </w:div>
    <w:div w:id="1032074880">
      <w:bodyDiv w:val="1"/>
      <w:marLeft w:val="0"/>
      <w:marRight w:val="0"/>
      <w:marTop w:val="0"/>
      <w:marBottom w:val="0"/>
      <w:divBdr>
        <w:top w:val="none" w:sz="0" w:space="0" w:color="auto"/>
        <w:left w:val="none" w:sz="0" w:space="0" w:color="auto"/>
        <w:bottom w:val="none" w:sz="0" w:space="0" w:color="auto"/>
        <w:right w:val="none" w:sz="0" w:space="0" w:color="auto"/>
      </w:divBdr>
    </w:div>
    <w:div w:id="1232232184">
      <w:bodyDiv w:val="1"/>
      <w:marLeft w:val="0"/>
      <w:marRight w:val="0"/>
      <w:marTop w:val="0"/>
      <w:marBottom w:val="0"/>
      <w:divBdr>
        <w:top w:val="none" w:sz="0" w:space="0" w:color="auto"/>
        <w:left w:val="none" w:sz="0" w:space="0" w:color="auto"/>
        <w:bottom w:val="none" w:sz="0" w:space="0" w:color="auto"/>
        <w:right w:val="none" w:sz="0" w:space="0" w:color="auto"/>
      </w:divBdr>
    </w:div>
    <w:div w:id="1235972801">
      <w:bodyDiv w:val="1"/>
      <w:marLeft w:val="0"/>
      <w:marRight w:val="0"/>
      <w:marTop w:val="0"/>
      <w:marBottom w:val="0"/>
      <w:divBdr>
        <w:top w:val="none" w:sz="0" w:space="0" w:color="auto"/>
        <w:left w:val="none" w:sz="0" w:space="0" w:color="auto"/>
        <w:bottom w:val="none" w:sz="0" w:space="0" w:color="auto"/>
        <w:right w:val="none" w:sz="0" w:space="0" w:color="auto"/>
      </w:divBdr>
    </w:div>
    <w:div w:id="1340696451">
      <w:bodyDiv w:val="1"/>
      <w:marLeft w:val="0"/>
      <w:marRight w:val="0"/>
      <w:marTop w:val="0"/>
      <w:marBottom w:val="0"/>
      <w:divBdr>
        <w:top w:val="none" w:sz="0" w:space="0" w:color="auto"/>
        <w:left w:val="none" w:sz="0" w:space="0" w:color="auto"/>
        <w:bottom w:val="none" w:sz="0" w:space="0" w:color="auto"/>
        <w:right w:val="none" w:sz="0" w:space="0" w:color="auto"/>
      </w:divBdr>
    </w:div>
    <w:div w:id="1358189788">
      <w:bodyDiv w:val="1"/>
      <w:marLeft w:val="0"/>
      <w:marRight w:val="0"/>
      <w:marTop w:val="0"/>
      <w:marBottom w:val="0"/>
      <w:divBdr>
        <w:top w:val="none" w:sz="0" w:space="0" w:color="auto"/>
        <w:left w:val="none" w:sz="0" w:space="0" w:color="auto"/>
        <w:bottom w:val="none" w:sz="0" w:space="0" w:color="auto"/>
        <w:right w:val="none" w:sz="0" w:space="0" w:color="auto"/>
      </w:divBdr>
    </w:div>
    <w:div w:id="1468663840">
      <w:bodyDiv w:val="1"/>
      <w:marLeft w:val="0"/>
      <w:marRight w:val="0"/>
      <w:marTop w:val="0"/>
      <w:marBottom w:val="0"/>
      <w:divBdr>
        <w:top w:val="none" w:sz="0" w:space="0" w:color="auto"/>
        <w:left w:val="none" w:sz="0" w:space="0" w:color="auto"/>
        <w:bottom w:val="none" w:sz="0" w:space="0" w:color="auto"/>
        <w:right w:val="none" w:sz="0" w:space="0" w:color="auto"/>
      </w:divBdr>
    </w:div>
    <w:div w:id="1547839102">
      <w:bodyDiv w:val="1"/>
      <w:marLeft w:val="0"/>
      <w:marRight w:val="0"/>
      <w:marTop w:val="0"/>
      <w:marBottom w:val="0"/>
      <w:divBdr>
        <w:top w:val="none" w:sz="0" w:space="0" w:color="auto"/>
        <w:left w:val="none" w:sz="0" w:space="0" w:color="auto"/>
        <w:bottom w:val="none" w:sz="0" w:space="0" w:color="auto"/>
        <w:right w:val="none" w:sz="0" w:space="0" w:color="auto"/>
      </w:divBdr>
    </w:div>
    <w:div w:id="1557207284">
      <w:bodyDiv w:val="1"/>
      <w:marLeft w:val="0"/>
      <w:marRight w:val="0"/>
      <w:marTop w:val="0"/>
      <w:marBottom w:val="0"/>
      <w:divBdr>
        <w:top w:val="none" w:sz="0" w:space="0" w:color="auto"/>
        <w:left w:val="none" w:sz="0" w:space="0" w:color="auto"/>
        <w:bottom w:val="none" w:sz="0" w:space="0" w:color="auto"/>
        <w:right w:val="none" w:sz="0" w:space="0" w:color="auto"/>
      </w:divBdr>
    </w:div>
    <w:div w:id="1593389319">
      <w:bodyDiv w:val="1"/>
      <w:marLeft w:val="0"/>
      <w:marRight w:val="0"/>
      <w:marTop w:val="0"/>
      <w:marBottom w:val="0"/>
      <w:divBdr>
        <w:top w:val="none" w:sz="0" w:space="0" w:color="auto"/>
        <w:left w:val="none" w:sz="0" w:space="0" w:color="auto"/>
        <w:bottom w:val="none" w:sz="0" w:space="0" w:color="auto"/>
        <w:right w:val="none" w:sz="0" w:space="0" w:color="auto"/>
      </w:divBdr>
    </w:div>
    <w:div w:id="1625890913">
      <w:bodyDiv w:val="1"/>
      <w:marLeft w:val="0"/>
      <w:marRight w:val="0"/>
      <w:marTop w:val="0"/>
      <w:marBottom w:val="0"/>
      <w:divBdr>
        <w:top w:val="none" w:sz="0" w:space="0" w:color="auto"/>
        <w:left w:val="none" w:sz="0" w:space="0" w:color="auto"/>
        <w:bottom w:val="none" w:sz="0" w:space="0" w:color="auto"/>
        <w:right w:val="none" w:sz="0" w:space="0" w:color="auto"/>
      </w:divBdr>
    </w:div>
    <w:div w:id="1629629847">
      <w:bodyDiv w:val="1"/>
      <w:marLeft w:val="0"/>
      <w:marRight w:val="0"/>
      <w:marTop w:val="0"/>
      <w:marBottom w:val="0"/>
      <w:divBdr>
        <w:top w:val="none" w:sz="0" w:space="0" w:color="auto"/>
        <w:left w:val="none" w:sz="0" w:space="0" w:color="auto"/>
        <w:bottom w:val="none" w:sz="0" w:space="0" w:color="auto"/>
        <w:right w:val="none" w:sz="0" w:space="0" w:color="auto"/>
      </w:divBdr>
    </w:div>
    <w:div w:id="1668898747">
      <w:bodyDiv w:val="1"/>
      <w:marLeft w:val="0"/>
      <w:marRight w:val="0"/>
      <w:marTop w:val="0"/>
      <w:marBottom w:val="0"/>
      <w:divBdr>
        <w:top w:val="none" w:sz="0" w:space="0" w:color="auto"/>
        <w:left w:val="none" w:sz="0" w:space="0" w:color="auto"/>
        <w:bottom w:val="none" w:sz="0" w:space="0" w:color="auto"/>
        <w:right w:val="none" w:sz="0" w:space="0" w:color="auto"/>
      </w:divBdr>
    </w:div>
    <w:div w:id="1670018784">
      <w:bodyDiv w:val="1"/>
      <w:marLeft w:val="0"/>
      <w:marRight w:val="0"/>
      <w:marTop w:val="0"/>
      <w:marBottom w:val="0"/>
      <w:divBdr>
        <w:top w:val="none" w:sz="0" w:space="0" w:color="auto"/>
        <w:left w:val="none" w:sz="0" w:space="0" w:color="auto"/>
        <w:bottom w:val="none" w:sz="0" w:space="0" w:color="auto"/>
        <w:right w:val="none" w:sz="0" w:space="0" w:color="auto"/>
      </w:divBdr>
    </w:div>
    <w:div w:id="1682050262">
      <w:bodyDiv w:val="1"/>
      <w:marLeft w:val="0"/>
      <w:marRight w:val="0"/>
      <w:marTop w:val="0"/>
      <w:marBottom w:val="0"/>
      <w:divBdr>
        <w:top w:val="none" w:sz="0" w:space="0" w:color="auto"/>
        <w:left w:val="none" w:sz="0" w:space="0" w:color="auto"/>
        <w:bottom w:val="none" w:sz="0" w:space="0" w:color="auto"/>
        <w:right w:val="none" w:sz="0" w:space="0" w:color="auto"/>
      </w:divBdr>
    </w:div>
    <w:div w:id="1816602306">
      <w:bodyDiv w:val="1"/>
      <w:marLeft w:val="0"/>
      <w:marRight w:val="0"/>
      <w:marTop w:val="0"/>
      <w:marBottom w:val="0"/>
      <w:divBdr>
        <w:top w:val="none" w:sz="0" w:space="0" w:color="auto"/>
        <w:left w:val="none" w:sz="0" w:space="0" w:color="auto"/>
        <w:bottom w:val="none" w:sz="0" w:space="0" w:color="auto"/>
        <w:right w:val="none" w:sz="0" w:space="0" w:color="auto"/>
      </w:divBdr>
    </w:div>
    <w:div w:id="1850949587">
      <w:bodyDiv w:val="1"/>
      <w:marLeft w:val="0"/>
      <w:marRight w:val="0"/>
      <w:marTop w:val="0"/>
      <w:marBottom w:val="0"/>
      <w:divBdr>
        <w:top w:val="none" w:sz="0" w:space="0" w:color="auto"/>
        <w:left w:val="none" w:sz="0" w:space="0" w:color="auto"/>
        <w:bottom w:val="none" w:sz="0" w:space="0" w:color="auto"/>
        <w:right w:val="none" w:sz="0" w:space="0" w:color="auto"/>
      </w:divBdr>
    </w:div>
    <w:div w:id="1940260567">
      <w:bodyDiv w:val="1"/>
      <w:marLeft w:val="0"/>
      <w:marRight w:val="0"/>
      <w:marTop w:val="0"/>
      <w:marBottom w:val="0"/>
      <w:divBdr>
        <w:top w:val="none" w:sz="0" w:space="0" w:color="auto"/>
        <w:left w:val="none" w:sz="0" w:space="0" w:color="auto"/>
        <w:bottom w:val="none" w:sz="0" w:space="0" w:color="auto"/>
        <w:right w:val="none" w:sz="0" w:space="0" w:color="auto"/>
      </w:divBdr>
    </w:div>
    <w:div w:id="209986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revenuegroup@louisvillemsd.org" TargetMode="External"/><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ouisvillemsd.org/Rates" TargetMode="Externa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000">
                <a:latin typeface="Arial" panose="020B0604020202020204" pitchFamily="34" charset="0"/>
                <a:cs typeface="Arial" panose="020B0604020202020204" pitchFamily="34" charset="0"/>
              </a:rPr>
              <a:t>2021 Monthly Residential Wastewater Charge </a:t>
            </a:r>
          </a:p>
          <a:p>
            <a:pPr>
              <a:defRPr/>
            </a:pPr>
            <a:r>
              <a:rPr lang="en-US" sz="1000">
                <a:latin typeface="Arial" panose="020B0604020202020204" pitchFamily="34" charset="0"/>
                <a:cs typeface="Arial" panose="020B0604020202020204" pitchFamily="34" charset="0"/>
              </a:rPr>
              <a:t>based on 4,000 gal</a:t>
            </a:r>
          </a:p>
          <a:p>
            <a:pPr>
              <a:defRPr/>
            </a:pPr>
            <a:r>
              <a:rPr lang="en-US" sz="1000">
                <a:latin typeface="Arial" panose="020B0604020202020204" pitchFamily="34" charset="0"/>
                <a:cs typeface="Arial" panose="020B0604020202020204" pitchFamily="34" charset="0"/>
              </a:rPr>
              <a:t>as of January 1, 2021</a:t>
            </a:r>
          </a:p>
        </c:rich>
      </c:tx>
      <c:layout>
        <c:manualLayout>
          <c:xMode val="edge"/>
          <c:yMode val="edge"/>
          <c:x val="0.12866125120589841"/>
          <c:y val="1.012311945121533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'2021 Data'!$B$74</c:f>
              <c:strCache>
                <c:ptCount val="1"/>
                <c:pt idx="0">
                  <c:v>4,000 gal</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a:effectLst>
              <a:innerShdw blurRad="114300">
                <a:schemeClr val="accent1"/>
              </a:innerShdw>
            </a:effectLst>
          </c:spPr>
          <c:invertIfNegative val="0"/>
          <c:dPt>
            <c:idx val="8"/>
            <c:invertIfNegative val="0"/>
            <c:bubble3D val="0"/>
            <c:spPr>
              <a:solidFill>
                <a:schemeClr val="tx1"/>
              </a:solidFill>
              <a:ln>
                <a:noFill/>
              </a:ln>
              <a:effectLst>
                <a:innerShdw blurRad="114300">
                  <a:schemeClr val="accent1"/>
                </a:innerShdw>
              </a:effectLst>
            </c:spPr>
            <c:extLst>
              <c:ext xmlns:c16="http://schemas.microsoft.com/office/drawing/2014/chart" uri="{C3380CC4-5D6E-409C-BE32-E72D297353CC}">
                <c16:uniqueId val="{00000001-6A55-46BE-88DA-5E4A39FA0588}"/>
              </c:ext>
            </c:extLst>
          </c:dPt>
          <c:dPt>
            <c:idx val="9"/>
            <c:invertIfNegative val="0"/>
            <c:bubble3D val="0"/>
            <c:spPr>
              <a:solidFill>
                <a:srgbClr val="00B050"/>
              </a:solidFill>
              <a:ln>
                <a:noFill/>
              </a:ln>
              <a:effectLst>
                <a:innerShdw blurRad="114300">
                  <a:schemeClr val="accent1"/>
                </a:innerShdw>
              </a:effectLst>
            </c:spPr>
            <c:extLst>
              <c:ext xmlns:c16="http://schemas.microsoft.com/office/drawing/2014/chart" uri="{C3380CC4-5D6E-409C-BE32-E72D297353CC}">
                <c16:uniqueId val="{00000003-6A55-46BE-88DA-5E4A39FA0588}"/>
              </c:ext>
            </c:extLst>
          </c:dPt>
          <c:dLbls>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A55-46BE-88DA-5E4A39FA05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'2021 Data'!$A$75:$A$91</c:f>
              <c:strCache>
                <c:ptCount val="17"/>
                <c:pt idx="0">
                  <c:v>Greenville, SC</c:v>
                </c:pt>
                <c:pt idx="1">
                  <c:v>Bowling Green, KY</c:v>
                </c:pt>
                <c:pt idx="2">
                  <c:v>Lexington, KY</c:v>
                </c:pt>
                <c:pt idx="3">
                  <c:v>Columbus, OH</c:v>
                </c:pt>
                <c:pt idx="4">
                  <c:v>Frankfort, KY</c:v>
                </c:pt>
                <c:pt idx="5">
                  <c:v>Boston, MA</c:v>
                </c:pt>
                <c:pt idx="6">
                  <c:v>Owensboro, KY</c:v>
                </c:pt>
                <c:pt idx="7">
                  <c:v>Northern, KY</c:v>
                </c:pt>
                <c:pt idx="8">
                  <c:v>US Avg</c:v>
                </c:pt>
                <c:pt idx="9">
                  <c:v>Louisville, KY</c:v>
                </c:pt>
                <c:pt idx="10">
                  <c:v>St. Louis, MO</c:v>
                </c:pt>
                <c:pt idx="11">
                  <c:v>Indianapolis, IN</c:v>
                </c:pt>
                <c:pt idx="12">
                  <c:v>New Albany, IN</c:v>
                </c:pt>
                <c:pt idx="13">
                  <c:v>Nashville, TN</c:v>
                </c:pt>
                <c:pt idx="14">
                  <c:v>Cincinnati, OH</c:v>
                </c:pt>
                <c:pt idx="15">
                  <c:v>Knoxville, TN</c:v>
                </c:pt>
                <c:pt idx="16">
                  <c:v>Atlanta, GA</c:v>
                </c:pt>
              </c:strCache>
            </c:strRef>
          </c:cat>
          <c:val>
            <c:numRef>
              <c:f>'2021 Data'!$B$75:$B$91</c:f>
              <c:numCache>
                <c:formatCode>#,##0.00</c:formatCode>
                <c:ptCount val="17"/>
                <c:pt idx="0">
                  <c:v>38.26</c:v>
                </c:pt>
                <c:pt idx="1">
                  <c:v>38.86</c:v>
                </c:pt>
                <c:pt idx="2">
                  <c:v>39.36</c:v>
                </c:pt>
                <c:pt idx="3">
                  <c:v>39.79</c:v>
                </c:pt>
                <c:pt idx="4">
                  <c:v>42.96</c:v>
                </c:pt>
                <c:pt idx="5">
                  <c:v>43.4</c:v>
                </c:pt>
                <c:pt idx="6">
                  <c:v>44.19</c:v>
                </c:pt>
                <c:pt idx="7">
                  <c:v>45.25</c:v>
                </c:pt>
                <c:pt idx="8">
                  <c:v>46.41</c:v>
                </c:pt>
                <c:pt idx="9">
                  <c:v>51.45</c:v>
                </c:pt>
                <c:pt idx="10">
                  <c:v>53.14</c:v>
                </c:pt>
                <c:pt idx="11">
                  <c:v>54.7</c:v>
                </c:pt>
                <c:pt idx="12">
                  <c:v>61.66</c:v>
                </c:pt>
                <c:pt idx="13">
                  <c:v>62.73</c:v>
                </c:pt>
                <c:pt idx="14">
                  <c:v>64.260000000000005</c:v>
                </c:pt>
                <c:pt idx="15">
                  <c:v>67.680000000000007</c:v>
                </c:pt>
                <c:pt idx="16">
                  <c:v>68.55</c:v>
                </c:pt>
              </c:numCache>
            </c:numRef>
          </c:val>
          <c:extLst>
            <c:ext xmlns:c16="http://schemas.microsoft.com/office/drawing/2014/chart" uri="{C3380CC4-5D6E-409C-BE32-E72D297353CC}">
              <c16:uniqueId val="{00000004-6A55-46BE-88DA-5E4A39FA0588}"/>
            </c:ext>
          </c:extLst>
        </c:ser>
        <c:dLbls>
          <c:dLblPos val="outEnd"/>
          <c:showLegendKey val="0"/>
          <c:showVal val="1"/>
          <c:showCatName val="0"/>
          <c:showSerName val="0"/>
          <c:showPercent val="0"/>
          <c:showBubbleSize val="0"/>
        </c:dLbls>
        <c:gapWidth val="164"/>
        <c:overlap val="-22"/>
        <c:axId val="534951920"/>
        <c:axId val="534954544"/>
      </c:barChart>
      <c:catAx>
        <c:axId val="534951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4954544"/>
        <c:crosses val="autoZero"/>
        <c:auto val="1"/>
        <c:lblAlgn val="ctr"/>
        <c:lblOffset val="100"/>
        <c:noMultiLvlLbl val="0"/>
      </c:catAx>
      <c:valAx>
        <c:axId val="5349545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495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62165-9BCA-4923-8AD8-D4403ED7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28</Pages>
  <Words>2769</Words>
  <Characters>15786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Metropolitan Sewer District</Company>
  <LinksUpToDate>false</LinksUpToDate>
  <CharactersWithSpaces>18518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 Smith</dc:creator>
  <cp:keywords/>
  <dc:description/>
  <cp:lastModifiedBy>Brad Good</cp:lastModifiedBy>
  <cp:revision>35</cp:revision>
  <cp:lastPrinted>2021-07-09T11:53:00Z</cp:lastPrinted>
  <dcterms:created xsi:type="dcterms:W3CDTF">2021-03-31T18:03:00Z</dcterms:created>
  <dcterms:modified xsi:type="dcterms:W3CDTF">2021-07-09T11:53:00Z</dcterms:modified>
</cp:coreProperties>
</file>